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70E219" w14:textId="787FF274" w:rsidR="00AD32C0" w:rsidRPr="00A80D3B" w:rsidRDefault="00AD32C0" w:rsidP="00AD32C0">
      <w:pPr>
        <w:tabs>
          <w:tab w:val="center" w:pos="4536"/>
          <w:tab w:val="right" w:pos="7088"/>
          <w:tab w:val="right" w:pos="9068"/>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Pr>
          <w:rFonts w:ascii="Arial" w:hAnsi="Arial" w:cs="Arial"/>
          <w:b/>
          <w:bCs/>
          <w:sz w:val="28"/>
        </w:rPr>
        <w:tab/>
      </w:r>
      <w:r w:rsidRPr="00A80D3B">
        <w:rPr>
          <w:rFonts w:ascii="Arial" w:hAnsi="Arial" w:cs="Arial"/>
          <w:b/>
          <w:bCs/>
          <w:sz w:val="28"/>
        </w:rPr>
        <w:tab/>
      </w:r>
      <w:r w:rsidRPr="00AD32C0">
        <w:rPr>
          <w:rFonts w:ascii="Arial" w:hAnsi="Arial" w:cs="Arial"/>
          <w:b/>
          <w:bCs/>
          <w:sz w:val="28"/>
        </w:rPr>
        <w:t>R1-2300482</w:t>
      </w:r>
    </w:p>
    <w:p w14:paraId="739EBBAF" w14:textId="77777777" w:rsidR="00AD32C0" w:rsidRPr="009513AC" w:rsidRDefault="00AD32C0" w:rsidP="00AD32C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4B233DBB" w:rsidR="002F170A" w:rsidRPr="000114C4"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054B60" w:rsidRPr="00054B60">
        <w:rPr>
          <w:rFonts w:cs="Arial"/>
          <w:sz w:val="22"/>
          <w:szCs w:val="22"/>
        </w:rPr>
        <w:t>Discussion on UE capability and RRC signaling for UAV beamforming</w:t>
      </w:r>
    </w:p>
    <w:p w14:paraId="5BDBFE3E" w14:textId="2B2F8B27" w:rsidR="002F170A" w:rsidRPr="000114C4" w:rsidRDefault="002F170A" w:rsidP="002F170A">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054B60" w:rsidRPr="00054B60">
        <w:rPr>
          <w:rFonts w:eastAsia="宋体" w:cs="Arial"/>
          <w:sz w:val="22"/>
          <w:szCs w:val="22"/>
          <w:lang w:eastAsia="zh-CN"/>
        </w:rPr>
        <w:t>9.15.1</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w:t>
      </w:r>
      <w:bookmarkStart w:id="0" w:name="_Hlk68769486"/>
      <w:r w:rsidRPr="000114C4">
        <w:rPr>
          <w:rFonts w:cs="Arial"/>
          <w:sz w:val="22"/>
          <w:szCs w:val="22"/>
        </w:rPr>
        <w:t>ssio</w:t>
      </w:r>
      <w:bookmarkEnd w:id="0"/>
      <w:r w:rsidRPr="000114C4">
        <w:rPr>
          <w:rFonts w:cs="Arial"/>
          <w:sz w:val="22"/>
          <w:szCs w:val="22"/>
        </w:rPr>
        <w:t>n</w:t>
      </w:r>
      <w:r w:rsidRPr="000114C4">
        <w:rPr>
          <w:rFonts w:eastAsia="宋体" w:cs="Arial"/>
          <w:sz w:val="22"/>
          <w:szCs w:val="22"/>
          <w:lang w:eastAsia="zh-CN"/>
        </w:rPr>
        <w:t xml:space="preserve"> and Decision</w:t>
      </w:r>
    </w:p>
    <w:p w14:paraId="3D7608DA" w14:textId="36DF9CB6" w:rsidR="009A4884" w:rsidRPr="00C914FE" w:rsidRDefault="00054B60" w:rsidP="00C914FE">
      <w:pPr>
        <w:pStyle w:val="title1"/>
      </w:pPr>
      <w:r>
        <w:t>Introduction</w:t>
      </w:r>
    </w:p>
    <w:p w14:paraId="332E04BE" w14:textId="77777777" w:rsidR="001B4FAF" w:rsidRDefault="00054B60" w:rsidP="00054B60">
      <w:pPr>
        <w:rPr>
          <w:rFonts w:eastAsiaTheme="minorEastAsia"/>
          <w:lang w:eastAsia="zh-CN"/>
        </w:rPr>
      </w:pPr>
      <w:bookmarkStart w:id="1" w:name="OLE_LINK13"/>
      <w:bookmarkStart w:id="2" w:name="OLE_LINK14"/>
      <w:r>
        <w:rPr>
          <w:rFonts w:eastAsiaTheme="minorEastAsia"/>
          <w:lang w:eastAsia="zh-CN"/>
        </w:rPr>
        <w:t xml:space="preserve">With </w:t>
      </w:r>
      <w:r w:rsidRPr="00FD69A6">
        <w:rPr>
          <w:rFonts w:eastAsiaTheme="minorEastAsia"/>
          <w:lang w:eastAsia="zh-CN"/>
        </w:rPr>
        <w:t xml:space="preserve">the </w:t>
      </w:r>
      <w:r>
        <w:rPr>
          <w:rFonts w:eastAsiaTheme="minorEastAsia"/>
          <w:lang w:eastAsia="zh-CN"/>
        </w:rPr>
        <w:t xml:space="preserve">increasing </w:t>
      </w:r>
      <w:r w:rsidRPr="00FD69A6">
        <w:rPr>
          <w:rFonts w:eastAsiaTheme="minorEastAsia"/>
          <w:lang w:eastAsia="zh-CN"/>
        </w:rPr>
        <w:t xml:space="preserve">global interest </w:t>
      </w:r>
      <w:r>
        <w:rPr>
          <w:rFonts w:eastAsiaTheme="minorEastAsia"/>
          <w:lang w:eastAsia="zh-CN"/>
        </w:rPr>
        <w:t>in</w:t>
      </w:r>
      <w:r w:rsidRPr="00FD69A6">
        <w:rPr>
          <w:rFonts w:eastAsiaTheme="minorEastAsia"/>
          <w:lang w:eastAsia="zh-CN"/>
        </w:rPr>
        <w:t xml:space="preserve"> </w:t>
      </w:r>
      <w:proofErr w:type="spellStart"/>
      <w:r w:rsidRPr="00FD69A6">
        <w:rPr>
          <w:rFonts w:eastAsiaTheme="minorEastAsia"/>
          <w:lang w:eastAsia="zh-CN"/>
        </w:rPr>
        <w:t>uncrewed</w:t>
      </w:r>
      <w:proofErr w:type="spellEnd"/>
      <w:r w:rsidRPr="00FD69A6">
        <w:rPr>
          <w:rFonts w:eastAsiaTheme="minorEastAsia"/>
          <w:lang w:eastAsia="zh-CN"/>
        </w:rPr>
        <w:t xml:space="preserve"> aerial vehicles</w:t>
      </w:r>
      <w:r>
        <w:rPr>
          <w:rFonts w:eastAsiaTheme="minorEastAsia"/>
          <w:lang w:eastAsia="zh-CN"/>
        </w:rPr>
        <w:t xml:space="preserve"> (UAV)</w:t>
      </w:r>
      <w:r w:rsidRPr="00FD69A6">
        <w:rPr>
          <w:rFonts w:eastAsiaTheme="minorEastAsia"/>
          <w:lang w:eastAsia="zh-CN"/>
        </w:rPr>
        <w:t xml:space="preserve"> based service</w:t>
      </w:r>
      <w:r>
        <w:rPr>
          <w:rFonts w:eastAsiaTheme="minorEastAsia"/>
          <w:lang w:eastAsia="zh-CN"/>
        </w:rPr>
        <w:t>s</w:t>
      </w:r>
      <w:r w:rsidRPr="00FD69A6">
        <w:rPr>
          <w:rFonts w:eastAsiaTheme="minorEastAsia"/>
          <w:lang w:eastAsia="zh-CN"/>
        </w:rPr>
        <w:t xml:space="preserve">, </w:t>
      </w:r>
      <w:r>
        <w:rPr>
          <w:rFonts w:eastAsiaTheme="minorEastAsia"/>
          <w:lang w:eastAsia="zh-CN"/>
        </w:rPr>
        <w:t xml:space="preserve">such as </w:t>
      </w:r>
      <w:r w:rsidRPr="00FD69A6">
        <w:rPr>
          <w:rFonts w:eastAsiaTheme="minorEastAsia"/>
          <w:lang w:eastAsia="zh-CN"/>
        </w:rPr>
        <w:t>multiple drone operation, personal entertainment for flight experience, cargo delivery, etc</w:t>
      </w:r>
      <w:r>
        <w:rPr>
          <w:rFonts w:eastAsiaTheme="minorEastAsia"/>
          <w:lang w:eastAsia="zh-CN"/>
        </w:rPr>
        <w:t xml:space="preserve">., 3GPP decides to study and work on supporting </w:t>
      </w:r>
      <w:r w:rsidRPr="00FD69A6">
        <w:rPr>
          <w:rFonts w:eastAsiaTheme="minorEastAsia"/>
          <w:lang w:eastAsia="zh-CN"/>
        </w:rPr>
        <w:t>aerial vehicles</w:t>
      </w:r>
      <w:r>
        <w:rPr>
          <w:rFonts w:eastAsiaTheme="minorEastAsia"/>
          <w:lang w:eastAsia="zh-CN"/>
        </w:rPr>
        <w:t xml:space="preserve"> </w:t>
      </w:r>
      <w:r w:rsidR="001B4FAF">
        <w:rPr>
          <w:rFonts w:eastAsiaTheme="minorEastAsia"/>
          <w:lang w:eastAsia="zh-CN"/>
        </w:rPr>
        <w:t xml:space="preserve">as </w:t>
      </w:r>
      <w:r w:rsidR="001B4FAF" w:rsidRPr="00FD69A6">
        <w:rPr>
          <w:rFonts w:eastAsiaTheme="minorEastAsia"/>
          <w:lang w:eastAsia="zh-CN"/>
        </w:rPr>
        <w:t>the NR system didn’t take aerial vehicles into account when it was initially designed</w:t>
      </w:r>
      <w:r>
        <w:rPr>
          <w:rFonts w:eastAsiaTheme="minorEastAsia"/>
          <w:lang w:eastAsia="zh-CN"/>
        </w:rPr>
        <w:t>. T</w:t>
      </w:r>
      <w:r w:rsidRPr="00FD69A6">
        <w:rPr>
          <w:rFonts w:eastAsiaTheme="minorEastAsia"/>
          <w:lang w:eastAsia="zh-CN"/>
        </w:rPr>
        <w:t xml:space="preserve">he capability for remote control and data transmission are </w:t>
      </w:r>
      <w:r w:rsidR="001B4FAF">
        <w:rPr>
          <w:rFonts w:eastAsiaTheme="minorEastAsia"/>
          <w:lang w:eastAsia="zh-CN"/>
        </w:rPr>
        <w:t xml:space="preserve">identified to be the </w:t>
      </w:r>
      <w:r w:rsidRPr="00FD69A6">
        <w:rPr>
          <w:rFonts w:eastAsiaTheme="minorEastAsia"/>
          <w:lang w:eastAsia="zh-CN"/>
        </w:rPr>
        <w:t>key aspects for enhancements</w:t>
      </w:r>
      <w:r>
        <w:rPr>
          <w:rFonts w:eastAsiaTheme="minorEastAsia"/>
          <w:lang w:eastAsia="zh-CN"/>
        </w:rPr>
        <w:t>.</w:t>
      </w:r>
      <w:r w:rsidR="001B4FAF">
        <w:rPr>
          <w:rFonts w:eastAsiaTheme="minorEastAsia"/>
          <w:lang w:eastAsia="zh-CN"/>
        </w:rPr>
        <w:t xml:space="preserve"> </w:t>
      </w:r>
    </w:p>
    <w:p w14:paraId="7A2B41A3" w14:textId="511DE03F" w:rsidR="00054B60" w:rsidRPr="004A1DE5" w:rsidRDefault="001B4FAF" w:rsidP="00054B60">
      <w:pPr>
        <w:rPr>
          <w:rFonts w:eastAsiaTheme="minorEastAsia"/>
          <w:lang w:eastAsia="zh-CN"/>
        </w:rPr>
      </w:pPr>
      <w:r>
        <w:rPr>
          <w:rFonts w:eastAsiaTheme="minorEastAsia"/>
          <w:lang w:eastAsia="zh-CN"/>
        </w:rPr>
        <w:t xml:space="preserve">As </w:t>
      </w:r>
      <w:r w:rsidRPr="00FD69A6">
        <w:rPr>
          <w:rFonts w:eastAsiaTheme="minorEastAsia"/>
          <w:lang w:eastAsia="zh-CN"/>
        </w:rPr>
        <w:t>aerial vehicles</w:t>
      </w:r>
      <w:r w:rsidRPr="001B4FAF">
        <w:rPr>
          <w:rFonts w:eastAsiaTheme="minorEastAsia"/>
          <w:lang w:eastAsia="zh-CN"/>
        </w:rPr>
        <w:t xml:space="preserve"> </w:t>
      </w:r>
      <w:r>
        <w:rPr>
          <w:rFonts w:eastAsiaTheme="minorEastAsia"/>
          <w:lang w:eastAsia="zh-CN"/>
        </w:rPr>
        <w:t xml:space="preserve">are a special kind of UEs </w:t>
      </w:r>
      <w:r w:rsidRPr="00FD69A6">
        <w:rPr>
          <w:rFonts w:eastAsiaTheme="minorEastAsia"/>
          <w:lang w:eastAsia="zh-CN"/>
        </w:rPr>
        <w:t xml:space="preserve">with an altitude up to </w:t>
      </w:r>
      <w:r>
        <w:rPr>
          <w:rFonts w:eastAsiaTheme="minorEastAsia"/>
          <w:lang w:eastAsia="zh-CN"/>
        </w:rPr>
        <w:t xml:space="preserve">several hundred </w:t>
      </w:r>
      <w:r w:rsidRPr="00FD69A6">
        <w:rPr>
          <w:rFonts w:eastAsiaTheme="minorEastAsia"/>
          <w:lang w:eastAsia="zh-CN"/>
        </w:rPr>
        <w:t>m</w:t>
      </w:r>
      <w:r>
        <w:rPr>
          <w:rFonts w:eastAsiaTheme="minorEastAsia"/>
          <w:lang w:eastAsia="zh-CN"/>
        </w:rPr>
        <w:t xml:space="preserve">eters, the enhancement of </w:t>
      </w:r>
      <w:r w:rsidRPr="00054B60">
        <w:rPr>
          <w:rFonts w:eastAsia="宋体"/>
          <w:lang w:eastAsia="zh-CN"/>
        </w:rPr>
        <w:t xml:space="preserve">beam management in NR </w:t>
      </w:r>
      <w:r>
        <w:rPr>
          <w:rFonts w:eastAsia="宋体"/>
          <w:lang w:eastAsia="zh-CN"/>
        </w:rPr>
        <w:t xml:space="preserve">which </w:t>
      </w:r>
      <w:r w:rsidRPr="00054B60">
        <w:rPr>
          <w:rFonts w:eastAsia="宋体"/>
          <w:lang w:eastAsia="zh-CN"/>
        </w:rPr>
        <w:t>was designed</w:t>
      </w:r>
      <w:r>
        <w:rPr>
          <w:rFonts w:eastAsia="宋体"/>
          <w:lang w:eastAsia="zh-CN"/>
        </w:rPr>
        <w:t xml:space="preserve"> </w:t>
      </w:r>
      <w:r w:rsidRPr="00054B60">
        <w:rPr>
          <w:rFonts w:eastAsia="宋体"/>
          <w:lang w:eastAsia="zh-CN"/>
        </w:rPr>
        <w:t>for terrestrial UE</w:t>
      </w:r>
      <w:r>
        <w:rPr>
          <w:rFonts w:eastAsia="宋体"/>
          <w:lang w:eastAsia="zh-CN"/>
        </w:rPr>
        <w:t xml:space="preserve">s is required. </w:t>
      </w:r>
      <w:r w:rsidR="00054B60">
        <w:rPr>
          <w:rFonts w:eastAsiaTheme="minorEastAsia" w:hint="eastAsia"/>
          <w:lang w:eastAsia="zh-CN"/>
        </w:rPr>
        <w:t>3</w:t>
      </w:r>
      <w:r w:rsidR="00054B60">
        <w:rPr>
          <w:rFonts w:eastAsiaTheme="minorEastAsia"/>
          <w:lang w:eastAsia="zh-CN"/>
        </w:rPr>
        <w:t>GPP has identified following objective relating to RAN1</w:t>
      </w:r>
      <w:r w:rsidR="003564EC">
        <w:rPr>
          <w:rFonts w:eastAsiaTheme="minorEastAsia"/>
          <w:lang w:eastAsia="zh-CN"/>
        </w:rPr>
        <w:t xml:space="preserve"> </w:t>
      </w:r>
      <w:r w:rsidR="003564EC">
        <w:rPr>
          <w:rFonts w:eastAsiaTheme="minorEastAsia"/>
          <w:lang w:eastAsia="zh-CN"/>
        </w:rPr>
        <w:fldChar w:fldCharType="begin"/>
      </w:r>
      <w:r w:rsidR="003564EC">
        <w:rPr>
          <w:rFonts w:eastAsiaTheme="minorEastAsia"/>
          <w:lang w:eastAsia="zh-CN"/>
        </w:rPr>
        <w:instrText xml:space="preserve"> REF _Ref115420874 \r \h </w:instrText>
      </w:r>
      <w:r w:rsidR="003564EC">
        <w:rPr>
          <w:rFonts w:eastAsiaTheme="minorEastAsia"/>
          <w:lang w:eastAsia="zh-CN"/>
        </w:rPr>
      </w:r>
      <w:r w:rsidR="003564EC">
        <w:rPr>
          <w:rFonts w:eastAsiaTheme="minorEastAsia"/>
          <w:lang w:eastAsia="zh-CN"/>
        </w:rPr>
        <w:fldChar w:fldCharType="separate"/>
      </w:r>
      <w:r w:rsidR="003564EC">
        <w:rPr>
          <w:rFonts w:eastAsiaTheme="minorEastAsia"/>
          <w:lang w:eastAsia="zh-CN"/>
        </w:rPr>
        <w:t>[1]</w:t>
      </w:r>
      <w:r w:rsidR="003564EC">
        <w:rPr>
          <w:rFonts w:eastAsiaTheme="minorEastAsia"/>
          <w:lang w:eastAsia="zh-CN"/>
        </w:rPr>
        <w:fldChar w:fldCharType="end"/>
      </w:r>
      <w:r w:rsidR="00054B60">
        <w:rPr>
          <w:rFonts w:eastAsiaTheme="minorEastAsia"/>
          <w:lang w:eastAsia="zh-CN"/>
        </w:rPr>
        <w:t>.</w:t>
      </w:r>
    </w:p>
    <w:tbl>
      <w:tblPr>
        <w:tblStyle w:val="aa"/>
        <w:tblW w:w="0" w:type="auto"/>
        <w:tblLook w:val="04A0" w:firstRow="1" w:lastRow="0" w:firstColumn="1" w:lastColumn="0" w:noHBand="0" w:noVBand="1"/>
      </w:tblPr>
      <w:tblGrid>
        <w:gridCol w:w="9060"/>
      </w:tblGrid>
      <w:tr w:rsidR="00054B60" w:rsidRPr="004A1DE5" w14:paraId="34FDD2F4" w14:textId="77777777" w:rsidTr="00256F2C">
        <w:tc>
          <w:tcPr>
            <w:tcW w:w="9286" w:type="dxa"/>
          </w:tcPr>
          <w:p w14:paraId="6881F104" w14:textId="77777777" w:rsidR="00054B60" w:rsidRPr="00782F71" w:rsidRDefault="00054B60" w:rsidP="00256F2C">
            <w:pPr>
              <w:rPr>
                <w:iCs/>
              </w:rPr>
            </w:pPr>
            <w:r>
              <w:rPr>
                <w:iCs/>
              </w:rPr>
              <w:t>5</w:t>
            </w:r>
            <w:r w:rsidRPr="00782F71">
              <w:rPr>
                <w:iCs/>
              </w:rPr>
              <w:t>. Study UE capability signaling to indicate UAV beamforming capabilities and, if necessary, RRC signaling [RAN1, RAN2]:</w:t>
            </w:r>
            <w:r w:rsidRPr="00782F71" w:rsidDel="00D41AD8">
              <w:rPr>
                <w:iCs/>
              </w:rPr>
              <w:t xml:space="preserve"> </w:t>
            </w:r>
          </w:p>
          <w:p w14:paraId="3B3680F4" w14:textId="77777777" w:rsidR="00054B60" w:rsidRPr="00054B60" w:rsidRDefault="00054B60" w:rsidP="00FD36D9">
            <w:pPr>
              <w:numPr>
                <w:ilvl w:val="0"/>
                <w:numId w:val="15"/>
              </w:numPr>
              <w:overflowPunct w:val="0"/>
              <w:autoSpaceDE w:val="0"/>
              <w:autoSpaceDN w:val="0"/>
              <w:adjustRightInd w:val="0"/>
              <w:spacing w:after="180"/>
              <w:jc w:val="left"/>
              <w:textAlignment w:val="baseline"/>
              <w:rPr>
                <w:i/>
                <w:iCs/>
              </w:rPr>
            </w:pPr>
            <w:r w:rsidRPr="00054B60">
              <w:rPr>
                <w:rStyle w:val="afa"/>
                <w:i w:val="0"/>
              </w:rPr>
              <w:t>FR1 with directional antenna at UE side</w:t>
            </w:r>
          </w:p>
        </w:tc>
      </w:tr>
    </w:tbl>
    <w:p w14:paraId="150F498A" w14:textId="29323F87" w:rsidR="001B4FAF" w:rsidRDefault="001B4FAF" w:rsidP="00054B60">
      <w:pPr>
        <w:rPr>
          <w:rFonts w:eastAsiaTheme="minorEastAsia"/>
          <w:lang w:eastAsia="zh-CN"/>
        </w:rPr>
      </w:pPr>
    </w:p>
    <w:p w14:paraId="07BBEB99" w14:textId="7655F307" w:rsidR="002F24E5" w:rsidRPr="002F24E5" w:rsidRDefault="002F24E5" w:rsidP="00054B60">
      <w:pPr>
        <w:rPr>
          <w:rFonts w:eastAsiaTheme="minorEastAsia"/>
          <w:lang w:eastAsia="zh-CN"/>
        </w:rPr>
      </w:pPr>
      <w:r>
        <w:rPr>
          <w:rFonts w:eastAsiaTheme="minorEastAsia"/>
          <w:lang w:eastAsia="zh-CN"/>
        </w:rPr>
        <w:t>Three aspects to be studied were agreed in RAN</w:t>
      </w:r>
      <w:r>
        <w:rPr>
          <w:rFonts w:eastAsiaTheme="minorEastAsia" w:hint="eastAsia"/>
          <w:lang w:eastAsia="zh-CN"/>
        </w:rPr>
        <w:t>1</w:t>
      </w:r>
      <w:r>
        <w:rPr>
          <w:rFonts w:eastAsiaTheme="minorEastAsia"/>
          <w:lang w:eastAsia="zh-CN"/>
        </w:rPr>
        <w:t>#</w:t>
      </w:r>
      <w:r w:rsidRPr="002F24E5">
        <w:rPr>
          <w:rFonts w:eastAsiaTheme="minorEastAsia"/>
          <w:lang w:eastAsia="zh-CN"/>
        </w:rPr>
        <w:t>110bis-e</w:t>
      </w:r>
      <w:r w:rsidR="004918C4">
        <w:rPr>
          <w:rFonts w:eastAsiaTheme="minorEastAsia"/>
          <w:lang w:eastAsia="zh-CN"/>
        </w:rPr>
        <w:t xml:space="preserve"> </w:t>
      </w:r>
      <w:r w:rsidR="004918C4">
        <w:rPr>
          <w:rFonts w:eastAsiaTheme="minorEastAsia"/>
          <w:lang w:eastAsia="zh-CN"/>
        </w:rPr>
        <w:fldChar w:fldCharType="begin"/>
      </w:r>
      <w:r w:rsidR="004918C4">
        <w:rPr>
          <w:rFonts w:eastAsiaTheme="minorEastAsia"/>
          <w:lang w:eastAsia="zh-CN"/>
        </w:rPr>
        <w:instrText xml:space="preserve"> REF _Ref118746457 \r \h </w:instrText>
      </w:r>
      <w:r w:rsidR="004918C4">
        <w:rPr>
          <w:rFonts w:eastAsiaTheme="minorEastAsia"/>
          <w:lang w:eastAsia="zh-CN"/>
        </w:rPr>
      </w:r>
      <w:r w:rsidR="004918C4">
        <w:rPr>
          <w:rFonts w:eastAsiaTheme="minorEastAsia"/>
          <w:lang w:eastAsia="zh-CN"/>
        </w:rPr>
        <w:fldChar w:fldCharType="separate"/>
      </w:r>
      <w:r w:rsidR="004918C4">
        <w:rPr>
          <w:rFonts w:eastAsiaTheme="minorEastAsia"/>
          <w:lang w:eastAsia="zh-CN"/>
        </w:rPr>
        <w:t>[2]</w:t>
      </w:r>
      <w:r w:rsidR="004918C4">
        <w:rPr>
          <w:rFonts w:eastAsiaTheme="minorEastAsia"/>
          <w:lang w:eastAsia="zh-CN"/>
        </w:rPr>
        <w:fldChar w:fldCharType="end"/>
      </w:r>
      <w:r>
        <w:rPr>
          <w:rFonts w:eastAsiaTheme="minorEastAsia"/>
          <w:lang w:eastAsia="zh-CN"/>
        </w:rPr>
        <w:t>:</w:t>
      </w:r>
    </w:p>
    <w:tbl>
      <w:tblPr>
        <w:tblStyle w:val="aa"/>
        <w:tblW w:w="0" w:type="auto"/>
        <w:tblLook w:val="04A0" w:firstRow="1" w:lastRow="0" w:firstColumn="1" w:lastColumn="0" w:noHBand="0" w:noVBand="1"/>
      </w:tblPr>
      <w:tblGrid>
        <w:gridCol w:w="9060"/>
      </w:tblGrid>
      <w:tr w:rsidR="002F24E5" w14:paraId="574C4DB5" w14:textId="77777777" w:rsidTr="002F24E5">
        <w:tc>
          <w:tcPr>
            <w:tcW w:w="9060" w:type="dxa"/>
          </w:tcPr>
          <w:p w14:paraId="254E02A1" w14:textId="77777777" w:rsidR="002F24E5" w:rsidRPr="006F7AF5" w:rsidRDefault="002F24E5" w:rsidP="002F24E5">
            <w:pPr>
              <w:pStyle w:val="3GPPNormalText"/>
              <w:rPr>
                <w:b/>
                <w:bCs/>
                <w:sz w:val="20"/>
                <w:szCs w:val="20"/>
                <w:u w:val="single"/>
                <w:lang w:val="en-US"/>
              </w:rPr>
            </w:pPr>
            <w:r w:rsidRPr="006F7AF5">
              <w:rPr>
                <w:b/>
                <w:bCs/>
                <w:sz w:val="20"/>
                <w:szCs w:val="20"/>
                <w:highlight w:val="green"/>
                <w:u w:val="single"/>
                <w:lang w:val="en-US"/>
              </w:rPr>
              <w:t>Agreement</w:t>
            </w:r>
          </w:p>
          <w:p w14:paraId="3CC7A737" w14:textId="77777777" w:rsidR="002F24E5" w:rsidRPr="006F7AF5" w:rsidRDefault="002F24E5" w:rsidP="002F24E5">
            <w:pPr>
              <w:pStyle w:val="3GPPNormalText"/>
              <w:rPr>
                <w:bCs/>
                <w:sz w:val="20"/>
                <w:szCs w:val="20"/>
              </w:rPr>
            </w:pPr>
            <w:r w:rsidRPr="006F7AF5">
              <w:rPr>
                <w:bCs/>
                <w:sz w:val="20"/>
                <w:szCs w:val="20"/>
              </w:rPr>
              <w:t>Study extending application of FR2-only beam management parameters e.g., spatial relation, beam correspondence, etc. to FR1 for UAV UEs</w:t>
            </w:r>
          </w:p>
          <w:p w14:paraId="5266C2D2" w14:textId="77777777" w:rsidR="002F24E5" w:rsidRPr="006F7AF5" w:rsidRDefault="002F24E5" w:rsidP="002F24E5">
            <w:pPr>
              <w:pStyle w:val="3GPPNormalText"/>
              <w:rPr>
                <w:bCs/>
                <w:sz w:val="20"/>
                <w:szCs w:val="20"/>
              </w:rPr>
            </w:pPr>
            <w:r w:rsidRPr="006F7AF5">
              <w:rPr>
                <w:bCs/>
                <w:sz w:val="20"/>
                <w:szCs w:val="20"/>
              </w:rPr>
              <w:t>FFS: Other parameters</w:t>
            </w:r>
          </w:p>
          <w:p w14:paraId="4B4CC3F6" w14:textId="77777777" w:rsidR="002F24E5" w:rsidRPr="006F7AF5" w:rsidRDefault="002F24E5" w:rsidP="002F24E5">
            <w:pPr>
              <w:pStyle w:val="3GPPNormalText"/>
              <w:rPr>
                <w:bCs/>
                <w:sz w:val="20"/>
                <w:szCs w:val="20"/>
              </w:rPr>
            </w:pPr>
            <w:r w:rsidRPr="006F7AF5">
              <w:rPr>
                <w:bCs/>
                <w:sz w:val="20"/>
                <w:szCs w:val="20"/>
              </w:rPr>
              <w:t>FFS: Impacts to legacy beam management for FR1</w:t>
            </w:r>
          </w:p>
          <w:p w14:paraId="5B068DC1" w14:textId="77777777" w:rsidR="002F24E5" w:rsidRPr="006F7AF5" w:rsidRDefault="002F24E5" w:rsidP="002F24E5">
            <w:pPr>
              <w:pStyle w:val="3GPPNormalText"/>
              <w:rPr>
                <w:bCs/>
                <w:sz w:val="20"/>
                <w:szCs w:val="20"/>
              </w:rPr>
            </w:pPr>
            <w:r w:rsidRPr="006F7AF5">
              <w:rPr>
                <w:bCs/>
                <w:sz w:val="20"/>
                <w:szCs w:val="20"/>
              </w:rPr>
              <w:t>FFS: Application of beam correspondence in FDM bands</w:t>
            </w:r>
          </w:p>
          <w:p w14:paraId="257919B4" w14:textId="77777777" w:rsidR="002F24E5" w:rsidRPr="006F7AF5" w:rsidRDefault="002F24E5" w:rsidP="002F24E5">
            <w:pPr>
              <w:pStyle w:val="3GPPNormalText"/>
              <w:rPr>
                <w:bCs/>
                <w:sz w:val="20"/>
                <w:szCs w:val="20"/>
              </w:rPr>
            </w:pPr>
            <w:r w:rsidRPr="006F7AF5">
              <w:rPr>
                <w:bCs/>
                <w:sz w:val="20"/>
                <w:szCs w:val="20"/>
              </w:rPr>
              <w:t>Note:  Identification of relevant UAV UE capabilities does not require commitment to support a specific TCI framework, and relevant parameters may change depending on the framework supported</w:t>
            </w:r>
          </w:p>
          <w:p w14:paraId="31DBDA25" w14:textId="77777777" w:rsidR="002F24E5" w:rsidRPr="006F7AF5" w:rsidRDefault="002F24E5" w:rsidP="002F24E5">
            <w:pPr>
              <w:pStyle w:val="3GPPNormalText"/>
              <w:rPr>
                <w:bCs/>
                <w:sz w:val="20"/>
                <w:szCs w:val="20"/>
              </w:rPr>
            </w:pPr>
            <w:r w:rsidRPr="006F7AF5">
              <w:rPr>
                <w:bCs/>
                <w:sz w:val="20"/>
                <w:szCs w:val="20"/>
              </w:rPr>
              <w:t>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p w14:paraId="5A4C896B" w14:textId="77777777" w:rsidR="002F24E5" w:rsidRPr="006F7AF5" w:rsidRDefault="002F24E5" w:rsidP="002F24E5">
            <w:pPr>
              <w:rPr>
                <w:szCs w:val="20"/>
                <w:lang w:eastAsia="x-none"/>
              </w:rPr>
            </w:pPr>
          </w:p>
          <w:p w14:paraId="4540AEC1" w14:textId="77777777" w:rsidR="002F24E5" w:rsidRPr="006F7AF5" w:rsidRDefault="002F24E5" w:rsidP="002F24E5">
            <w:pPr>
              <w:pStyle w:val="3GPPNormalText"/>
              <w:rPr>
                <w:b/>
                <w:bCs/>
                <w:sz w:val="20"/>
                <w:szCs w:val="20"/>
                <w:u w:val="single"/>
                <w:lang w:val="en-US"/>
              </w:rPr>
            </w:pPr>
            <w:r w:rsidRPr="006F7AF5">
              <w:rPr>
                <w:b/>
                <w:bCs/>
                <w:sz w:val="20"/>
                <w:szCs w:val="20"/>
                <w:highlight w:val="green"/>
                <w:u w:val="single"/>
                <w:lang w:val="en-US"/>
              </w:rPr>
              <w:t>Agreement</w:t>
            </w:r>
          </w:p>
          <w:p w14:paraId="5D7CF6A2" w14:textId="77777777" w:rsidR="002F24E5" w:rsidRPr="006F7AF5" w:rsidRDefault="002F24E5" w:rsidP="002F24E5">
            <w:pPr>
              <w:pStyle w:val="3GPPNormalText"/>
              <w:rPr>
                <w:bCs/>
                <w:sz w:val="20"/>
                <w:szCs w:val="20"/>
              </w:rPr>
            </w:pPr>
            <w:r w:rsidRPr="006F7AF5">
              <w:rPr>
                <w:bCs/>
                <w:sz w:val="20"/>
                <w:szCs w:val="20"/>
              </w:rPr>
              <w:t xml:space="preserve">Study indication of beam characteristics, e.g., number of beams, </w:t>
            </w:r>
            <w:proofErr w:type="spellStart"/>
            <w:r w:rsidRPr="006F7AF5">
              <w:rPr>
                <w:bCs/>
                <w:sz w:val="20"/>
                <w:szCs w:val="20"/>
              </w:rPr>
              <w:t>beamwidth</w:t>
            </w:r>
            <w:proofErr w:type="spellEnd"/>
            <w:r w:rsidRPr="006F7AF5">
              <w:rPr>
                <w:bCs/>
                <w:sz w:val="20"/>
                <w:szCs w:val="20"/>
              </w:rPr>
              <w:t>, beam center, radiated EIRP, etc. as UAV UE capability</w:t>
            </w:r>
          </w:p>
          <w:p w14:paraId="1E0E7A7F" w14:textId="77777777" w:rsidR="002F24E5" w:rsidRPr="006F7AF5" w:rsidRDefault="002F24E5" w:rsidP="002F24E5">
            <w:pPr>
              <w:pStyle w:val="3GPPNormalText"/>
              <w:rPr>
                <w:bCs/>
                <w:sz w:val="20"/>
                <w:szCs w:val="20"/>
              </w:rPr>
            </w:pPr>
            <w:r w:rsidRPr="006F7AF5">
              <w:rPr>
                <w:bCs/>
                <w:sz w:val="20"/>
                <w:szCs w:val="20"/>
              </w:rPr>
              <w:t>FFS: Feasibility/benefit of indicating orientation of beams including heigh</w:t>
            </w:r>
            <w:r w:rsidRPr="006F7AF5">
              <w:rPr>
                <w:bCs/>
                <w:sz w:val="20"/>
                <w:szCs w:val="20"/>
                <w:lang w:val="en-US"/>
              </w:rPr>
              <w:t>t</w:t>
            </w:r>
            <w:r w:rsidRPr="006F7AF5">
              <w:rPr>
                <w:bCs/>
                <w:sz w:val="20"/>
                <w:szCs w:val="20"/>
              </w:rPr>
              <w:t xml:space="preserve"> dependence </w:t>
            </w:r>
          </w:p>
          <w:p w14:paraId="2C7E2537" w14:textId="77777777" w:rsidR="002F24E5" w:rsidRPr="006F7AF5" w:rsidRDefault="002F24E5" w:rsidP="002F24E5">
            <w:pPr>
              <w:pStyle w:val="3GPPNormalText"/>
              <w:rPr>
                <w:bCs/>
                <w:sz w:val="20"/>
                <w:szCs w:val="20"/>
              </w:rPr>
            </w:pPr>
            <w:r w:rsidRPr="006F7AF5">
              <w:rPr>
                <w:bCs/>
                <w:sz w:val="20"/>
                <w:szCs w:val="20"/>
              </w:rPr>
              <w:t>FFS: Necessary parameters, ranges of suitable values, and method of indication</w:t>
            </w:r>
          </w:p>
          <w:p w14:paraId="7E6688F7" w14:textId="77777777" w:rsidR="002F24E5" w:rsidRPr="006F7AF5" w:rsidRDefault="002F24E5" w:rsidP="002F24E5">
            <w:pPr>
              <w:pStyle w:val="3GPPNormalText"/>
              <w:rPr>
                <w:bCs/>
                <w:sz w:val="20"/>
                <w:szCs w:val="20"/>
              </w:rPr>
            </w:pPr>
            <w:r w:rsidRPr="006F7AF5">
              <w:rPr>
                <w:bCs/>
                <w:sz w:val="20"/>
                <w:szCs w:val="20"/>
              </w:rPr>
              <w:t>FFS: Height-dependence on relevant parameters</w:t>
            </w:r>
          </w:p>
          <w:p w14:paraId="3EA171B4" w14:textId="77777777" w:rsidR="002F24E5" w:rsidRPr="006F7AF5" w:rsidRDefault="002F24E5" w:rsidP="002F24E5">
            <w:pPr>
              <w:pStyle w:val="3GPPNormalText"/>
              <w:rPr>
                <w:bCs/>
                <w:sz w:val="20"/>
                <w:szCs w:val="20"/>
              </w:rPr>
            </w:pPr>
            <w:r w:rsidRPr="006F7AF5">
              <w:rPr>
                <w:bCs/>
                <w:sz w:val="20"/>
                <w:szCs w:val="20"/>
              </w:rPr>
              <w:t>FFS: Indication of beams as either ‘fixed’ or ‘adaptive’</w:t>
            </w:r>
          </w:p>
          <w:p w14:paraId="5293D78A" w14:textId="77777777" w:rsidR="002F24E5" w:rsidRPr="006F7AF5" w:rsidRDefault="002F24E5" w:rsidP="002F24E5">
            <w:pPr>
              <w:pStyle w:val="3GPPNormalText"/>
              <w:rPr>
                <w:bCs/>
                <w:sz w:val="20"/>
                <w:szCs w:val="20"/>
              </w:rPr>
            </w:pPr>
            <w:r w:rsidRPr="006F7AF5">
              <w:rPr>
                <w:bCs/>
                <w:sz w:val="20"/>
                <w:szCs w:val="20"/>
              </w:rPr>
              <w:t xml:space="preserve">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w:t>
            </w:r>
            <w:r w:rsidRPr="006F7AF5">
              <w:rPr>
                <w:bCs/>
                <w:sz w:val="20"/>
                <w:szCs w:val="20"/>
              </w:rPr>
              <w:lastRenderedPageBreak/>
              <w:t>above parameters (i.e., whether the potential issues faced by UAV can already be solved with the existing capabilities and/or mechanisms and/or frameworks)</w:t>
            </w:r>
          </w:p>
          <w:p w14:paraId="0CC0981C" w14:textId="77777777" w:rsidR="002F24E5" w:rsidRPr="006F7AF5" w:rsidRDefault="002F24E5" w:rsidP="002F24E5">
            <w:pPr>
              <w:rPr>
                <w:szCs w:val="20"/>
                <w:lang w:eastAsia="x-none"/>
              </w:rPr>
            </w:pPr>
          </w:p>
          <w:p w14:paraId="53982EE1" w14:textId="77777777" w:rsidR="002F24E5" w:rsidRPr="006F7AF5" w:rsidRDefault="002F24E5" w:rsidP="002F24E5">
            <w:pPr>
              <w:pStyle w:val="3GPPNormalText"/>
              <w:rPr>
                <w:b/>
                <w:bCs/>
                <w:sz w:val="20"/>
                <w:szCs w:val="20"/>
                <w:u w:val="single"/>
                <w:lang w:val="en-US"/>
              </w:rPr>
            </w:pPr>
            <w:r w:rsidRPr="006F7AF5">
              <w:rPr>
                <w:b/>
                <w:bCs/>
                <w:sz w:val="20"/>
                <w:szCs w:val="20"/>
                <w:highlight w:val="green"/>
                <w:u w:val="single"/>
                <w:lang w:val="en-US"/>
              </w:rPr>
              <w:t>Agreement</w:t>
            </w:r>
          </w:p>
          <w:p w14:paraId="104B5D3C" w14:textId="77777777" w:rsidR="002F24E5" w:rsidRPr="006F7AF5" w:rsidRDefault="002F24E5" w:rsidP="002F24E5">
            <w:pPr>
              <w:pStyle w:val="3GPPNormalText"/>
              <w:rPr>
                <w:bCs/>
                <w:sz w:val="20"/>
                <w:szCs w:val="20"/>
              </w:rPr>
            </w:pPr>
            <w:r w:rsidRPr="006F7AF5">
              <w:rPr>
                <w:bCs/>
                <w:sz w:val="20"/>
                <w:szCs w:val="20"/>
              </w:rPr>
              <w:t>Study indication of minimum beam application latency as UAV UE capability</w:t>
            </w:r>
          </w:p>
          <w:p w14:paraId="36448510" w14:textId="77777777" w:rsidR="002F24E5" w:rsidRPr="006F7AF5" w:rsidRDefault="002F24E5" w:rsidP="00FD36D9">
            <w:pPr>
              <w:pStyle w:val="3GPPNormalText"/>
              <w:numPr>
                <w:ilvl w:val="0"/>
                <w:numId w:val="18"/>
              </w:numPr>
              <w:spacing w:line="252" w:lineRule="auto"/>
              <w:ind w:left="1000"/>
              <w:rPr>
                <w:bCs/>
                <w:sz w:val="20"/>
                <w:szCs w:val="20"/>
              </w:rPr>
            </w:pPr>
            <w:r w:rsidRPr="006F7AF5">
              <w:rPr>
                <w:bCs/>
                <w:sz w:val="20"/>
                <w:szCs w:val="20"/>
              </w:rPr>
              <w:t xml:space="preserve">If </w:t>
            </w:r>
            <w:r w:rsidRPr="006F7AF5">
              <w:rPr>
                <w:i/>
                <w:iCs/>
                <w:sz w:val="20"/>
                <w:szCs w:val="20"/>
              </w:rPr>
              <w:t>unifiedJointTCI-r17</w:t>
            </w:r>
            <w:r w:rsidRPr="006F7AF5">
              <w:rPr>
                <w:sz w:val="20"/>
                <w:szCs w:val="20"/>
              </w:rPr>
              <w:t xml:space="preserve"> </w:t>
            </w:r>
            <w:r w:rsidRPr="006F7AF5">
              <w:rPr>
                <w:bCs/>
                <w:sz w:val="20"/>
                <w:szCs w:val="20"/>
              </w:rPr>
              <w:t xml:space="preserve">is supported, suitable range of values for </w:t>
            </w:r>
            <w:r w:rsidRPr="006F7AF5">
              <w:rPr>
                <w:i/>
                <w:iCs/>
                <w:sz w:val="20"/>
                <w:szCs w:val="20"/>
              </w:rPr>
              <w:t>minBeamApplicationTime-r17</w:t>
            </w:r>
          </w:p>
          <w:p w14:paraId="7DB18E7A" w14:textId="77777777" w:rsidR="002F24E5" w:rsidRPr="006F7AF5" w:rsidRDefault="002F24E5" w:rsidP="00FD36D9">
            <w:pPr>
              <w:pStyle w:val="3GPPNormalText"/>
              <w:numPr>
                <w:ilvl w:val="0"/>
                <w:numId w:val="18"/>
              </w:numPr>
              <w:spacing w:line="252" w:lineRule="auto"/>
              <w:ind w:left="1000"/>
              <w:rPr>
                <w:bCs/>
                <w:sz w:val="20"/>
                <w:szCs w:val="20"/>
              </w:rPr>
            </w:pPr>
            <w:r w:rsidRPr="006F7AF5">
              <w:rPr>
                <w:bCs/>
                <w:sz w:val="20"/>
                <w:szCs w:val="20"/>
              </w:rPr>
              <w:t xml:space="preserve">If </w:t>
            </w:r>
            <w:r w:rsidRPr="006F7AF5">
              <w:rPr>
                <w:i/>
                <w:iCs/>
                <w:sz w:val="20"/>
                <w:szCs w:val="20"/>
              </w:rPr>
              <w:t>unifiedJointTCI-r17</w:t>
            </w:r>
            <w:r w:rsidRPr="006F7AF5">
              <w:rPr>
                <w:sz w:val="20"/>
                <w:szCs w:val="20"/>
              </w:rPr>
              <w:t xml:space="preserve"> </w:t>
            </w:r>
            <w:r w:rsidRPr="006F7AF5">
              <w:rPr>
                <w:bCs/>
                <w:sz w:val="20"/>
                <w:szCs w:val="20"/>
              </w:rPr>
              <w:t xml:space="preserve">is not supported, enhancements to </w:t>
            </w:r>
            <w:proofErr w:type="spellStart"/>
            <w:r w:rsidRPr="006F7AF5">
              <w:rPr>
                <w:i/>
                <w:iCs/>
                <w:sz w:val="20"/>
                <w:szCs w:val="20"/>
              </w:rPr>
              <w:t>timedurationforQCL</w:t>
            </w:r>
            <w:proofErr w:type="spellEnd"/>
            <w:r w:rsidRPr="006F7AF5">
              <w:rPr>
                <w:i/>
                <w:iCs/>
                <w:sz w:val="20"/>
                <w:szCs w:val="20"/>
              </w:rPr>
              <w:t xml:space="preserve"> </w:t>
            </w:r>
            <w:r w:rsidRPr="006F7AF5">
              <w:rPr>
                <w:bCs/>
                <w:sz w:val="20"/>
                <w:szCs w:val="20"/>
              </w:rPr>
              <w:t>may be considered</w:t>
            </w:r>
          </w:p>
          <w:p w14:paraId="1FB3CC18" w14:textId="77777777" w:rsidR="002F24E5" w:rsidRPr="006F7AF5" w:rsidRDefault="002F24E5" w:rsidP="00FD36D9">
            <w:pPr>
              <w:pStyle w:val="3GPPNormalText"/>
              <w:numPr>
                <w:ilvl w:val="0"/>
                <w:numId w:val="18"/>
              </w:numPr>
              <w:spacing w:line="252" w:lineRule="auto"/>
              <w:ind w:left="1000"/>
              <w:rPr>
                <w:bCs/>
                <w:sz w:val="20"/>
                <w:szCs w:val="20"/>
              </w:rPr>
            </w:pPr>
            <w:r w:rsidRPr="006F7AF5">
              <w:rPr>
                <w:bCs/>
                <w:sz w:val="20"/>
                <w:szCs w:val="20"/>
              </w:rPr>
              <w:t xml:space="preserve">FFS: additional parameters, e.g., </w:t>
            </w:r>
            <w:proofErr w:type="spellStart"/>
            <w:r w:rsidRPr="006F7AF5">
              <w:rPr>
                <w:i/>
                <w:iCs/>
                <w:sz w:val="20"/>
                <w:szCs w:val="20"/>
                <w:lang w:eastAsia="zh-CN"/>
              </w:rPr>
              <w:t>beamSwitchTiming</w:t>
            </w:r>
            <w:proofErr w:type="spellEnd"/>
          </w:p>
          <w:p w14:paraId="4FA96C3D" w14:textId="77777777" w:rsidR="002F24E5" w:rsidRPr="006F7AF5" w:rsidRDefault="002F24E5" w:rsidP="002F24E5">
            <w:pPr>
              <w:pStyle w:val="3GPPNormalText"/>
              <w:rPr>
                <w:bCs/>
                <w:sz w:val="20"/>
                <w:szCs w:val="20"/>
              </w:rPr>
            </w:pPr>
            <w:r w:rsidRPr="006F7AF5">
              <w:rPr>
                <w:bCs/>
                <w:sz w:val="20"/>
                <w:szCs w:val="20"/>
              </w:rPr>
              <w:t>Note: further consideration does not require commitment to support a specific TCI framework.</w:t>
            </w:r>
          </w:p>
          <w:p w14:paraId="1DC986FD" w14:textId="6DEC9C3A" w:rsidR="002F24E5" w:rsidRPr="002F24E5" w:rsidRDefault="002F24E5" w:rsidP="002F24E5">
            <w:pPr>
              <w:pStyle w:val="3GPPNormalText"/>
              <w:rPr>
                <w:bCs/>
                <w:sz w:val="20"/>
                <w:szCs w:val="20"/>
              </w:rPr>
            </w:pPr>
            <w:r w:rsidRPr="006F7AF5">
              <w:rPr>
                <w:bCs/>
                <w:sz w:val="20"/>
                <w:szCs w:val="20"/>
              </w:rPr>
              <w:t>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tc>
      </w:tr>
    </w:tbl>
    <w:p w14:paraId="69BC8B4C" w14:textId="77777777" w:rsidR="003909C9" w:rsidRDefault="003909C9" w:rsidP="003909C9">
      <w:pPr>
        <w:rPr>
          <w:rFonts w:eastAsiaTheme="minorEastAsia"/>
          <w:lang w:eastAsia="zh-CN"/>
        </w:rPr>
      </w:pPr>
    </w:p>
    <w:p w14:paraId="581EB031" w14:textId="0138C811" w:rsidR="002F24E5" w:rsidRPr="003909C9" w:rsidRDefault="003909C9" w:rsidP="00054B60">
      <w:pPr>
        <w:rPr>
          <w:rFonts w:eastAsiaTheme="minorEastAsia"/>
          <w:lang w:eastAsia="zh-CN"/>
        </w:rPr>
      </w:pPr>
      <w:r>
        <w:rPr>
          <w:rFonts w:eastAsiaTheme="minorEastAsia"/>
          <w:lang w:eastAsia="zh-CN"/>
        </w:rPr>
        <w:t xml:space="preserve">This contribution discusses possible </w:t>
      </w:r>
      <w:r>
        <w:rPr>
          <w:rFonts w:eastAsiaTheme="minorEastAsia" w:hint="eastAsia"/>
          <w:lang w:eastAsia="zh-CN"/>
        </w:rPr>
        <w:t>beam</w:t>
      </w:r>
      <w:r>
        <w:rPr>
          <w:rFonts w:eastAsiaTheme="minorEastAsia"/>
          <w:lang w:eastAsia="zh-CN"/>
        </w:rPr>
        <w:t>forming enhancement related to MIMO operations for a UAV UE operating in FR1.</w:t>
      </w:r>
    </w:p>
    <w:p w14:paraId="5EBD49BB" w14:textId="4537037D" w:rsidR="00DD3A79" w:rsidRDefault="00DD3A79" w:rsidP="00DD3A79">
      <w:pPr>
        <w:rPr>
          <w:rFonts w:eastAsia="宋体"/>
          <w:lang w:eastAsia="zh-CN"/>
        </w:rPr>
      </w:pPr>
      <w:r>
        <w:rPr>
          <w:rFonts w:eastAsia="宋体"/>
          <w:lang w:eastAsia="zh-CN"/>
        </w:rPr>
        <w:t>Beamforming operation mainly center on DL TCI state and UL spatial relation in Rel-15/16, and DL TCI state and UL TCI state in Rel-17 unified TCI framework, all of which determine the DL Rx spatial parameter and UL Tx spatial filter.</w:t>
      </w:r>
    </w:p>
    <w:p w14:paraId="6494821F" w14:textId="77777777" w:rsidR="00DD3A79" w:rsidRDefault="00DD3A79" w:rsidP="00DD3A79">
      <w:pPr>
        <w:pStyle w:val="proposal"/>
      </w:pPr>
      <w:r>
        <w:t>Decide whether Rel-15/16 beam indication framework or Rel-17 unified TCI framework is used for beamforming in UAV scenario.</w:t>
      </w:r>
    </w:p>
    <w:p w14:paraId="1E99CC91" w14:textId="43D9709D" w:rsidR="00DD3A79" w:rsidRDefault="00DD3A79" w:rsidP="00DD3A79">
      <w:pPr>
        <w:rPr>
          <w:rFonts w:eastAsiaTheme="minorEastAsia"/>
          <w:lang w:eastAsia="zh-CN"/>
        </w:rPr>
      </w:pPr>
      <w:r>
        <w:rPr>
          <w:rFonts w:eastAsia="宋体"/>
          <w:lang w:eastAsia="zh-CN"/>
        </w:rPr>
        <w:t xml:space="preserve">In FR1, one way to realize beamforming is digital precoding, which simulates analog beamforming to match the channel direction. Codebook-based precoding and non-codebook-based precoding are specified based on CSI report or channel reciprocity. Another illustration is </w:t>
      </w:r>
      <w:r>
        <w:rPr>
          <w:rFonts w:eastAsia="宋体"/>
          <w:lang w:eastAsia="zh-CN"/>
        </w:rPr>
        <w:t xml:space="preserve">that multiple </w:t>
      </w:r>
      <w:r>
        <w:rPr>
          <w:rFonts w:eastAsia="宋体"/>
          <w:lang w:eastAsia="zh-CN"/>
        </w:rPr>
        <w:t xml:space="preserve">beams </w:t>
      </w:r>
      <w:r>
        <w:rPr>
          <w:rFonts w:eastAsia="宋体"/>
          <w:lang w:eastAsia="zh-CN"/>
        </w:rPr>
        <w:t xml:space="preserve">are </w:t>
      </w:r>
      <w:r>
        <w:rPr>
          <w:rFonts w:eastAsia="宋体"/>
          <w:lang w:eastAsia="zh-CN"/>
        </w:rPr>
        <w:t>formed</w:t>
      </w:r>
      <w:r>
        <w:rPr>
          <w:rFonts w:eastAsiaTheme="minorEastAsia"/>
          <w:lang w:eastAsia="zh-CN"/>
        </w:rPr>
        <w:t xml:space="preserve"> by multiple antenna panels with different radiation patterns, as shown in </w:t>
      </w:r>
      <w:r>
        <w:rPr>
          <w:rFonts w:eastAsiaTheme="minorEastAsia"/>
          <w:lang w:eastAsia="zh-CN"/>
        </w:rPr>
        <w:fldChar w:fldCharType="begin"/>
      </w:r>
      <w:r>
        <w:rPr>
          <w:rFonts w:eastAsiaTheme="minorEastAsia"/>
          <w:lang w:eastAsia="zh-CN"/>
        </w:rPr>
        <w:instrText xml:space="preserve"> REF _Ref127554388 \r \h </w:instrText>
      </w:r>
      <w:r>
        <w:rPr>
          <w:rFonts w:eastAsiaTheme="minorEastAsia"/>
          <w:lang w:eastAsia="zh-CN"/>
        </w:rPr>
      </w:r>
      <w:r>
        <w:rPr>
          <w:rFonts w:eastAsiaTheme="minorEastAsia"/>
          <w:lang w:eastAsia="zh-CN"/>
        </w:rPr>
        <w:fldChar w:fldCharType="separate"/>
      </w:r>
      <w:r>
        <w:rPr>
          <w:rFonts w:eastAsiaTheme="minorEastAsia"/>
          <w:lang w:eastAsia="zh-CN"/>
        </w:rPr>
        <w:t>Figure 1</w:t>
      </w:r>
      <w:r>
        <w:rPr>
          <w:rFonts w:eastAsiaTheme="minorEastAsia"/>
          <w:lang w:eastAsia="zh-CN"/>
        </w:rPr>
        <w:fldChar w:fldCharType="end"/>
      </w:r>
      <w:r>
        <w:rPr>
          <w:rFonts w:eastAsiaTheme="minorEastAsia"/>
          <w:lang w:eastAsia="zh-CN"/>
        </w:rPr>
        <w:t>.</w:t>
      </w:r>
    </w:p>
    <w:p w14:paraId="0D49AA00" w14:textId="77777777" w:rsidR="00DD3A79" w:rsidRDefault="00DD3A79" w:rsidP="00DD3A79">
      <w:pPr>
        <w:jc w:val="center"/>
        <w:rPr>
          <w:rFonts w:ascii="Arial" w:eastAsiaTheme="minorEastAsia" w:hAnsi="Arial" w:cs="Arial"/>
          <w:bCs/>
          <w:sz w:val="24"/>
          <w:szCs w:val="26"/>
        </w:rPr>
      </w:pPr>
      <w:r>
        <w:object w:dxaOrig="7966" w:dyaOrig="2430" w14:anchorId="3C8392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16.5pt;height:96.7pt" o:ole="">
            <v:imagedata r:id="rId8" o:title=""/>
          </v:shape>
          <o:OLEObject Type="Embed" ProgID="Visio.Drawing.15" ShapeID="_x0000_i1028" DrawAspect="Content" ObjectID="_1738178318" r:id="rId9"/>
        </w:object>
      </w:r>
    </w:p>
    <w:p w14:paraId="5E0B74E0" w14:textId="77777777" w:rsidR="00DD3A79" w:rsidRDefault="00DD3A79" w:rsidP="00DD3A79">
      <w:pPr>
        <w:jc w:val="center"/>
        <w:rPr>
          <w:rFonts w:ascii="Arial" w:eastAsiaTheme="minorEastAsia" w:hAnsi="Arial" w:cs="Arial"/>
          <w:bCs/>
          <w:sz w:val="24"/>
          <w:szCs w:val="26"/>
        </w:rPr>
      </w:pPr>
      <w:r>
        <w:t>2</w:t>
      </w:r>
      <w:r w:rsidRPr="00E632F6">
        <w:rPr>
          <w:lang w:eastAsia="zh-CN"/>
        </w:rPr>
        <w:t>×</w:t>
      </w:r>
      <w:r>
        <w:t>90</w:t>
      </w:r>
      <w:r w:rsidRPr="00626DED">
        <w:rPr>
          <w:vertAlign w:val="superscript"/>
        </w:rPr>
        <w:t>o</w:t>
      </w:r>
      <w:r>
        <w:t xml:space="preserve"> beams</w:t>
      </w:r>
      <w:r>
        <w:tab/>
      </w:r>
      <w:r>
        <w:tab/>
      </w:r>
      <w:r>
        <w:tab/>
      </w:r>
      <w:r>
        <w:tab/>
      </w:r>
      <w:r>
        <w:tab/>
      </w:r>
      <w:r>
        <w:tab/>
        <w:t>4</w:t>
      </w:r>
      <w:r w:rsidRPr="00E632F6">
        <w:rPr>
          <w:lang w:eastAsia="zh-CN"/>
        </w:rPr>
        <w:t>×</w:t>
      </w:r>
      <w:r w:rsidRPr="00626DED">
        <w:t>90</w:t>
      </w:r>
      <w:r w:rsidRPr="00626DED">
        <w:rPr>
          <w:vertAlign w:val="superscript"/>
        </w:rPr>
        <w:t>o</w:t>
      </w:r>
      <w:r w:rsidRPr="00626DED">
        <w:t xml:space="preserve"> beams</w:t>
      </w:r>
      <w:r>
        <w:tab/>
      </w:r>
      <w:r>
        <w:tab/>
      </w:r>
      <w:r>
        <w:tab/>
      </w:r>
      <w:r>
        <w:tab/>
      </w:r>
      <w:r>
        <w:tab/>
      </w:r>
      <w:r>
        <w:tab/>
      </w:r>
      <w:r w:rsidRPr="00E632F6">
        <w:t>6</w:t>
      </w:r>
      <w:r w:rsidRPr="00E632F6">
        <w:rPr>
          <w:lang w:eastAsia="zh-CN"/>
        </w:rPr>
        <w:t>×</w:t>
      </w:r>
      <w:r w:rsidRPr="00E632F6">
        <w:t>60</w:t>
      </w:r>
      <w:r w:rsidRPr="00E632F6">
        <w:rPr>
          <w:vertAlign w:val="superscript"/>
        </w:rPr>
        <w:t xml:space="preserve"> </w:t>
      </w:r>
      <w:r w:rsidRPr="00626DED">
        <w:rPr>
          <w:vertAlign w:val="superscript"/>
        </w:rPr>
        <w:t>o</w:t>
      </w:r>
      <w:r w:rsidRPr="00E632F6">
        <w:t xml:space="preserve"> beams</w:t>
      </w:r>
    </w:p>
    <w:p w14:paraId="788F9C06" w14:textId="77777777" w:rsidR="00DD3A79" w:rsidRDefault="00DD3A79" w:rsidP="00DD3A79">
      <w:pPr>
        <w:pStyle w:val="figure"/>
        <w:rPr>
          <w:rFonts w:eastAsiaTheme="minorEastAsia"/>
        </w:rPr>
      </w:pPr>
      <w:bookmarkStart w:id="3" w:name="_Ref127554388"/>
      <w:r w:rsidRPr="00E632F6">
        <w:rPr>
          <w:rFonts w:eastAsiaTheme="minorEastAsia"/>
        </w:rPr>
        <w:t>Example of UAV UE antenna radiation patterns</w:t>
      </w:r>
      <w:r>
        <w:rPr>
          <w:rFonts w:eastAsiaTheme="minorEastAsia"/>
        </w:rPr>
        <w:t xml:space="preserve"> shown in </w:t>
      </w:r>
      <w:r>
        <w:rPr>
          <w:rFonts w:eastAsiaTheme="minorEastAsia"/>
        </w:rPr>
        <w:fldChar w:fldCharType="begin"/>
      </w:r>
      <w:r>
        <w:rPr>
          <w:rFonts w:eastAsiaTheme="minorEastAsia"/>
        </w:rPr>
        <w:instrText xml:space="preserve"> REF _Ref127553975 \r \h </w:instrText>
      </w:r>
      <w:r>
        <w:rPr>
          <w:rFonts w:eastAsiaTheme="minorEastAsia"/>
        </w:rPr>
      </w:r>
      <w:r>
        <w:rPr>
          <w:rFonts w:eastAsiaTheme="minorEastAsia"/>
        </w:rPr>
        <w:fldChar w:fldCharType="separate"/>
      </w:r>
      <w:r>
        <w:rPr>
          <w:rFonts w:eastAsiaTheme="minorEastAsia"/>
        </w:rPr>
        <w:t>[4]</w:t>
      </w:r>
      <w:r>
        <w:rPr>
          <w:rFonts w:eastAsiaTheme="minorEastAsia"/>
        </w:rPr>
        <w:fldChar w:fldCharType="end"/>
      </w:r>
      <w:r>
        <w:rPr>
          <w:rFonts w:eastAsiaTheme="minorEastAsia"/>
        </w:rPr>
        <w:t>.</w:t>
      </w:r>
      <w:r w:rsidRPr="00E632F6">
        <w:rPr>
          <w:rFonts w:eastAsiaTheme="minorEastAsia"/>
        </w:rPr>
        <w:t xml:space="preserve">The AV is assumed to be a </w:t>
      </w:r>
      <w:proofErr w:type="spellStart"/>
      <w:r w:rsidRPr="00E632F6">
        <w:rPr>
          <w:rFonts w:eastAsiaTheme="minorEastAsia"/>
        </w:rPr>
        <w:t>hexacopter</w:t>
      </w:r>
      <w:proofErr w:type="spellEnd"/>
      <w:r w:rsidRPr="00E632F6">
        <w:rPr>
          <w:rFonts w:eastAsiaTheme="minorEastAsia"/>
        </w:rPr>
        <w:t xml:space="preserve"> and is depicted as a blue hexagon. The directive antenna elements are indicated with gray triangles.</w:t>
      </w:r>
      <w:bookmarkEnd w:id="3"/>
    </w:p>
    <w:p w14:paraId="38618C8A" w14:textId="4812074A" w:rsidR="00DD3A79" w:rsidRDefault="00DD3A79" w:rsidP="00DD3A79">
      <w:pPr>
        <w:rPr>
          <w:rFonts w:eastAsia="宋体"/>
          <w:lang w:eastAsia="zh-CN"/>
        </w:rPr>
      </w:pPr>
      <w:r>
        <w:rPr>
          <w:rFonts w:eastAsia="宋体"/>
          <w:lang w:eastAsia="zh-CN"/>
        </w:rPr>
        <w:t>To realize beamforming in FR1, TCI state/spatial relation configuration by RRC, activation by MAC CE, indication by DCI can still be reused with QCL Type D to indicate the optimal beam for each DL/UL channel/RS.</w:t>
      </w:r>
    </w:p>
    <w:p w14:paraId="556E3235" w14:textId="5B7848C7" w:rsidR="003909C9" w:rsidRDefault="003909C9" w:rsidP="003909C9">
      <w:r>
        <w:t xml:space="preserve">Besides, </w:t>
      </w:r>
      <w:r>
        <w:t xml:space="preserve">from Rel-16 to Rel-17, </w:t>
      </w:r>
      <w:r>
        <w:t>there are also some MTRP</w:t>
      </w:r>
      <w:r>
        <w:t xml:space="preserve"> features </w:t>
      </w:r>
      <w:r>
        <w:t xml:space="preserve">relying on </w:t>
      </w:r>
      <w:r w:rsidRPr="005D2A9F">
        <w:t xml:space="preserve">QCL </w:t>
      </w:r>
      <w:proofErr w:type="spellStart"/>
      <w:r w:rsidRPr="005D2A9F">
        <w:t>TypeD</w:t>
      </w:r>
      <w:proofErr w:type="spellEnd"/>
      <w:r w:rsidRPr="005D2A9F">
        <w:t xml:space="preserve"> </w:t>
      </w:r>
      <w:r>
        <w:t>and spatial relations</w:t>
      </w:r>
      <w:r>
        <w:t xml:space="preserve"> for both M-DCI based MTRP and S-DCI based MTRP</w:t>
      </w:r>
      <w:r>
        <w:t>. These enhanced features should not be discussed in this WID.</w:t>
      </w:r>
    </w:p>
    <w:p w14:paraId="73E5AFEC" w14:textId="1F18416D" w:rsidR="00DD3A79" w:rsidRPr="003909C9" w:rsidRDefault="003909C9" w:rsidP="00517D13">
      <w:pPr>
        <w:pStyle w:val="proposal"/>
        <w:rPr>
          <w:rFonts w:hint="eastAsia"/>
        </w:rPr>
      </w:pPr>
      <w:r>
        <w:t>Only support single TRP based beamforming for UAV UE in FR1.</w:t>
      </w:r>
    </w:p>
    <w:p w14:paraId="4947C6AA" w14:textId="67CCEAB0" w:rsidR="00CD4A81" w:rsidRPr="00352B87" w:rsidRDefault="00CD4A81" w:rsidP="00CD4A81">
      <w:pPr>
        <w:pStyle w:val="title1"/>
      </w:pPr>
      <w:r>
        <w:t>Discussion on beamforming related UE capabilities</w:t>
      </w:r>
    </w:p>
    <w:p w14:paraId="28F5DC5C" w14:textId="77777777" w:rsidR="00E16AA1" w:rsidRPr="00352B87" w:rsidRDefault="00E16AA1" w:rsidP="00FD36D9">
      <w:pPr>
        <w:pStyle w:val="af2"/>
        <w:keepNext/>
        <w:widowControl/>
        <w:numPr>
          <w:ilvl w:val="1"/>
          <w:numId w:val="10"/>
        </w:numPr>
        <w:spacing w:before="240" w:after="60"/>
        <w:ind w:firstLineChars="0"/>
        <w:outlineLvl w:val="2"/>
        <w:rPr>
          <w:rFonts w:ascii="Arial" w:eastAsiaTheme="minorEastAsia" w:hAnsi="Arial" w:cs="Arial"/>
          <w:bCs/>
          <w:vanish/>
          <w:kern w:val="0"/>
          <w:sz w:val="24"/>
          <w:szCs w:val="26"/>
        </w:rPr>
      </w:pPr>
    </w:p>
    <w:p w14:paraId="4BCAD5F0" w14:textId="74CD98A5" w:rsidR="00924348" w:rsidRDefault="00A100A0" w:rsidP="00A100A0">
      <w:pPr>
        <w:rPr>
          <w:rFonts w:eastAsia="宋体"/>
          <w:lang w:eastAsia="zh-CN"/>
        </w:rPr>
      </w:pPr>
      <w:r>
        <w:rPr>
          <w:rFonts w:eastAsia="宋体"/>
          <w:lang w:eastAsia="zh-CN"/>
        </w:rPr>
        <w:t xml:space="preserve">A UE needs to report </w:t>
      </w:r>
      <w:r w:rsidR="00C93AD5">
        <w:rPr>
          <w:rFonts w:eastAsia="宋体"/>
          <w:lang w:eastAsia="zh-CN"/>
        </w:rPr>
        <w:t xml:space="preserve">its support of </w:t>
      </w:r>
      <w:r w:rsidR="00C93AD5">
        <w:rPr>
          <w:rFonts w:eastAsia="宋体" w:hint="eastAsia"/>
          <w:lang w:eastAsia="zh-CN"/>
        </w:rPr>
        <w:t>m</w:t>
      </w:r>
      <w:r w:rsidR="00C93AD5" w:rsidRPr="00C93AD5">
        <w:rPr>
          <w:rFonts w:eastAsia="宋体"/>
          <w:lang w:eastAsia="zh-CN"/>
        </w:rPr>
        <w:t>aximum number of configured TCI states per CC for PDSCH</w:t>
      </w:r>
      <w:r w:rsidR="00C93AD5">
        <w:rPr>
          <w:rFonts w:eastAsia="宋体"/>
          <w:lang w:eastAsia="zh-CN"/>
        </w:rPr>
        <w:t xml:space="preserve"> as</w:t>
      </w:r>
      <w:r w:rsidR="00C93AD5" w:rsidRPr="00C93AD5">
        <w:t xml:space="preserve"> </w:t>
      </w:r>
      <w:r w:rsidR="00C93AD5">
        <w:rPr>
          <w:rFonts w:eastAsia="宋体"/>
          <w:lang w:eastAsia="zh-CN"/>
        </w:rPr>
        <w:t>a m</w:t>
      </w:r>
      <w:r w:rsidR="00C93AD5" w:rsidRPr="00C93AD5">
        <w:rPr>
          <w:rFonts w:eastAsia="宋体"/>
          <w:lang w:eastAsia="zh-CN"/>
        </w:rPr>
        <w:t>andatory with capability signaling</w:t>
      </w:r>
      <w:r w:rsidR="00C93AD5">
        <w:rPr>
          <w:rFonts w:eastAsia="宋体"/>
          <w:lang w:eastAsia="zh-CN"/>
        </w:rPr>
        <w:t xml:space="preserve">. </w:t>
      </w:r>
      <w:r w:rsidR="00C93AD5" w:rsidRPr="00C93AD5">
        <w:rPr>
          <w:rFonts w:eastAsia="宋体"/>
          <w:lang w:eastAsia="zh-CN"/>
        </w:rPr>
        <w:t>UE is mandated to signal 64 for FR2.</w:t>
      </w:r>
      <w:r w:rsidR="00C93AD5">
        <w:rPr>
          <w:rFonts w:eastAsia="宋体"/>
          <w:lang w:eastAsia="zh-CN"/>
        </w:rPr>
        <w:t xml:space="preserve"> </w:t>
      </w:r>
      <w:r w:rsidR="00C93AD5" w:rsidRPr="00C93AD5">
        <w:rPr>
          <w:rFonts w:eastAsia="宋体"/>
          <w:lang w:eastAsia="zh-CN"/>
        </w:rPr>
        <w:t>For FR1, UE is mandated to report at least the max number of allowed SSB in the band</w:t>
      </w:r>
      <w:r w:rsidR="00C93AD5">
        <w:rPr>
          <w:rFonts w:eastAsia="宋体"/>
          <w:lang w:eastAsia="zh-CN"/>
        </w:rPr>
        <w:t>.</w:t>
      </w:r>
      <w:r>
        <w:rPr>
          <w:rFonts w:eastAsia="宋体"/>
          <w:lang w:eastAsia="zh-CN"/>
        </w:rPr>
        <w:t xml:space="preserve"> </w:t>
      </w:r>
      <w:r w:rsidRPr="00A100A0">
        <w:rPr>
          <w:rFonts w:eastAsia="宋体"/>
          <w:lang w:eastAsia="zh-CN"/>
        </w:rPr>
        <w:t>Each TCI</w:t>
      </w:r>
      <w:r w:rsidR="00924348">
        <w:rPr>
          <w:rFonts w:eastAsia="宋体"/>
          <w:lang w:eastAsia="zh-CN"/>
        </w:rPr>
        <w:t xml:space="preserve"> s</w:t>
      </w:r>
      <w:r w:rsidRPr="00A100A0">
        <w:rPr>
          <w:rFonts w:eastAsia="宋体"/>
          <w:lang w:eastAsia="zh-CN"/>
        </w:rPr>
        <w:t xml:space="preserve">tate contains parameters for configuring a </w:t>
      </w:r>
      <w:r w:rsidR="00924348">
        <w:rPr>
          <w:rFonts w:eastAsia="宋体"/>
          <w:lang w:eastAsia="zh-CN"/>
        </w:rPr>
        <w:t xml:space="preserve">QCL </w:t>
      </w:r>
      <w:r w:rsidRPr="00A100A0">
        <w:rPr>
          <w:rFonts w:eastAsia="宋体"/>
          <w:lang w:eastAsia="zh-CN"/>
        </w:rPr>
        <w:t xml:space="preserve">relationship between one or two downlink reference signals and the DMRS ports of the PDSCH, the DM-RS port of PDCCH or the CSI-RS resource. </w:t>
      </w:r>
    </w:p>
    <w:p w14:paraId="1A9BE8F0" w14:textId="2007E9DD" w:rsidR="005C384B" w:rsidRDefault="009B4E99" w:rsidP="00CD4A81">
      <w:pPr>
        <w:rPr>
          <w:rFonts w:eastAsia="宋体"/>
          <w:lang w:eastAsia="zh-CN"/>
        </w:rPr>
      </w:pPr>
      <w:r>
        <w:rPr>
          <w:rFonts w:eastAsia="宋体"/>
          <w:lang w:eastAsia="zh-CN"/>
        </w:rPr>
        <w:lastRenderedPageBreak/>
        <w:t xml:space="preserve">In order to allow beam management to operate in FR1, </w:t>
      </w:r>
      <w:r w:rsidR="00A561C3">
        <w:rPr>
          <w:rFonts w:eastAsia="宋体"/>
          <w:lang w:eastAsia="zh-CN"/>
        </w:rPr>
        <w:t xml:space="preserve">the </w:t>
      </w:r>
      <w:r>
        <w:rPr>
          <w:rFonts w:eastAsia="宋体"/>
          <w:lang w:eastAsia="zh-CN"/>
        </w:rPr>
        <w:t>restriction</w:t>
      </w:r>
      <w:r w:rsidR="00E65D14">
        <w:rPr>
          <w:rFonts w:eastAsia="宋体"/>
          <w:lang w:eastAsia="zh-CN"/>
        </w:rPr>
        <w:t xml:space="preserve"> “applicable only to FR2”</w:t>
      </w:r>
      <w:r w:rsidR="00A561C3">
        <w:rPr>
          <w:rFonts w:eastAsia="宋体"/>
          <w:lang w:eastAsia="zh-CN"/>
        </w:rPr>
        <w:t xml:space="preserve"> for some identified UE capability parameters related to beam management</w:t>
      </w:r>
      <w:r>
        <w:rPr>
          <w:rFonts w:eastAsia="宋体"/>
          <w:lang w:eastAsia="zh-CN"/>
        </w:rPr>
        <w:t xml:space="preserve"> should be removed</w:t>
      </w:r>
      <w:r w:rsidR="00C47671">
        <w:rPr>
          <w:rFonts w:eastAsia="宋体"/>
          <w:lang w:eastAsia="zh-CN"/>
        </w:rPr>
        <w:t xml:space="preserve">. Some parameters </w:t>
      </w:r>
      <w:r w:rsidR="005D2A9F">
        <w:rPr>
          <w:rFonts w:eastAsia="宋体"/>
          <w:lang w:eastAsia="zh-CN"/>
        </w:rPr>
        <w:t xml:space="preserve">for Rel-15/16 </w:t>
      </w:r>
      <w:r w:rsidR="00C47671">
        <w:rPr>
          <w:rFonts w:eastAsia="宋体"/>
          <w:lang w:eastAsia="zh-CN"/>
        </w:rPr>
        <w:t>are identified as follows</w:t>
      </w:r>
      <w:r w:rsidR="00836D99">
        <w:rPr>
          <w:rFonts w:eastAsia="宋体"/>
          <w:lang w:eastAsia="zh-CN"/>
        </w:rPr>
        <w:t xml:space="preserve"> </w:t>
      </w:r>
      <w:r w:rsidR="00836D99">
        <w:rPr>
          <w:rFonts w:eastAsia="宋体"/>
          <w:lang w:eastAsia="zh-CN"/>
        </w:rPr>
        <w:fldChar w:fldCharType="begin"/>
      </w:r>
      <w:r w:rsidR="00836D99">
        <w:rPr>
          <w:rFonts w:eastAsia="宋体"/>
          <w:lang w:eastAsia="zh-CN"/>
        </w:rPr>
        <w:instrText xml:space="preserve"> REF _Ref127559145 \r \h </w:instrText>
      </w:r>
      <w:r w:rsidR="00836D99">
        <w:rPr>
          <w:rFonts w:eastAsia="宋体"/>
          <w:lang w:eastAsia="zh-CN"/>
        </w:rPr>
      </w:r>
      <w:r w:rsidR="00836D99">
        <w:rPr>
          <w:rFonts w:eastAsia="宋体"/>
          <w:lang w:eastAsia="zh-CN"/>
        </w:rPr>
        <w:fldChar w:fldCharType="separate"/>
      </w:r>
      <w:r w:rsidR="00836D99">
        <w:rPr>
          <w:rFonts w:eastAsia="宋体"/>
          <w:lang w:eastAsia="zh-CN"/>
        </w:rPr>
        <w:t>[4]</w:t>
      </w:r>
      <w:r w:rsidR="00836D99">
        <w:rPr>
          <w:rFonts w:eastAsia="宋体"/>
          <w:lang w:eastAsia="zh-CN"/>
        </w:rPr>
        <w:fldChar w:fldCharType="end"/>
      </w:r>
      <w:r w:rsidR="00C47671">
        <w:rPr>
          <w:rFonts w:eastAsia="宋体"/>
          <w:lang w:eastAsia="zh-CN"/>
        </w:rPr>
        <w:t>:</w:t>
      </w:r>
    </w:p>
    <w:p w14:paraId="712219C3" w14:textId="47C8BCAB" w:rsidR="00AD3B04" w:rsidRDefault="00A561C3" w:rsidP="00E65D14">
      <w:pPr>
        <w:pStyle w:val="bullet1"/>
      </w:pPr>
      <w:r w:rsidRPr="00A561C3">
        <w:t>PDSCH beam switching</w:t>
      </w:r>
      <w:r>
        <w:t>:</w:t>
      </w:r>
      <w:r w:rsidRPr="00A561C3">
        <w:t xml:space="preserve"> </w:t>
      </w:r>
      <w:r w:rsidR="00AD3B04" w:rsidRPr="00AD3B04">
        <w:t xml:space="preserve">Time duration </w:t>
      </w:r>
      <w:r w:rsidR="00AD3B04">
        <w:t xml:space="preserve">of </w:t>
      </w:r>
      <w:r w:rsidR="00AD3B04" w:rsidRPr="00AD3B04">
        <w:t>beam switching</w:t>
      </w:r>
      <w:r w:rsidR="00AD3B04">
        <w:t xml:space="preserve"> which is</w:t>
      </w:r>
      <w:r w:rsidR="00AD3B04" w:rsidRPr="00AD3B04">
        <w:t xml:space="preserve"> </w:t>
      </w:r>
      <w:r w:rsidR="00AD3B04">
        <w:t>currently</w:t>
      </w:r>
      <w:r w:rsidR="00AD3B04" w:rsidRPr="00AD3B04">
        <w:t xml:space="preserve"> </w:t>
      </w:r>
      <w:r w:rsidR="00AD3B04">
        <w:t>a</w:t>
      </w:r>
      <w:r w:rsidR="00AD3B04" w:rsidRPr="00AD3B04">
        <w:t>pplicable only to FR2</w:t>
      </w:r>
      <w:r w:rsidR="00AD3B04">
        <w:t xml:space="preserve"> may be needed if the antenna panel switches from inactive state to active state.</w:t>
      </w:r>
    </w:p>
    <w:p w14:paraId="060DCB6C" w14:textId="7F2ED8BE" w:rsidR="00E65D14" w:rsidRDefault="00A561C3" w:rsidP="00E65D14">
      <w:pPr>
        <w:pStyle w:val="bullet1"/>
      </w:pPr>
      <w:r w:rsidRPr="00A561C3">
        <w:t>Beam switching</w:t>
      </w:r>
      <w:r>
        <w:t>:</w:t>
      </w:r>
      <w:r w:rsidRPr="00A561C3">
        <w:t xml:space="preserve"> </w:t>
      </w:r>
      <w:r w:rsidR="00E65D14" w:rsidRPr="00E65D14">
        <w:t>Maximum number of Tx + Rx beam changes a UE can conduct during a slot across the whole band CC B_(</w:t>
      </w:r>
      <w:proofErr w:type="spellStart"/>
      <w:r w:rsidR="00E65D14" w:rsidRPr="00E65D14">
        <w:t>B_Total</w:t>
      </w:r>
      <w:proofErr w:type="spellEnd"/>
      <w:r w:rsidR="00E65D14" w:rsidRPr="00E65D14">
        <w:t>). This number is defined as per SCS</w:t>
      </w:r>
      <w:r>
        <w:t>.</w:t>
      </w:r>
    </w:p>
    <w:p w14:paraId="203ECF63" w14:textId="4FCBE637" w:rsidR="00A561C3" w:rsidRDefault="00A561C3" w:rsidP="00E65D14">
      <w:pPr>
        <w:pStyle w:val="bullet1"/>
      </w:pPr>
      <w:r w:rsidRPr="00A561C3">
        <w:t>A-CSI-RS beam switching timing</w:t>
      </w:r>
      <w:r>
        <w:t xml:space="preserve">: </w:t>
      </w:r>
      <w:r w:rsidRPr="00A561C3">
        <w:t>Minimum time between the DCI triggering of AP-CSI-RS and aperiodic CSI-RS transmission</w:t>
      </w:r>
      <w:r>
        <w:t>.</w:t>
      </w:r>
    </w:p>
    <w:p w14:paraId="5C4B9C87" w14:textId="5CD4998B" w:rsidR="00A561C3" w:rsidRDefault="00A561C3" w:rsidP="00E65D14">
      <w:pPr>
        <w:pStyle w:val="bullet1"/>
      </w:pPr>
      <w:r w:rsidRPr="00A561C3">
        <w:t>Configured spatial relations</w:t>
      </w:r>
      <w:r>
        <w:t xml:space="preserve">: </w:t>
      </w:r>
      <w:r w:rsidRPr="00A561C3">
        <w:t>Maximum number of configured spatial relations per CC for PUCCH and SRS</w:t>
      </w:r>
      <w:r>
        <w:t>.</w:t>
      </w:r>
    </w:p>
    <w:p w14:paraId="28887DAF" w14:textId="38CAE98C" w:rsidR="0082187B" w:rsidRPr="005C384B" w:rsidRDefault="00A561C3" w:rsidP="00973B79">
      <w:pPr>
        <w:pStyle w:val="bullet1"/>
      </w:pPr>
      <w:r w:rsidRPr="00A561C3">
        <w:t>Active spatial relations</w:t>
      </w:r>
      <w:r>
        <w:t xml:space="preserve">: </w:t>
      </w:r>
      <w:r w:rsidRPr="00A561C3">
        <w:t>Maximum total number of {unique DL RS (except for aperiodic NZP CSI-RS) and SRS without spatial relation configured, and, TCI states available for DCI triggering of aperiodic NZP CSI-RS}, for indicating spatial domain transmit filter for PUCCH and SRS for PUSCH, per BWP per CC</w:t>
      </w:r>
      <w:r>
        <w:t>.</w:t>
      </w:r>
    </w:p>
    <w:p w14:paraId="072777CD" w14:textId="483363A9" w:rsidR="00C47671" w:rsidRDefault="005D2A9F" w:rsidP="00A561C3">
      <w:pPr>
        <w:rPr>
          <w:rFonts w:eastAsia="宋体"/>
          <w:lang w:eastAsia="zh-CN"/>
        </w:rPr>
      </w:pPr>
      <w:r>
        <w:rPr>
          <w:rFonts w:eastAsia="宋体"/>
          <w:lang w:eastAsia="zh-CN"/>
        </w:rPr>
        <w:t>A parameter for Rel-17 is also identified</w:t>
      </w:r>
      <w:r w:rsidR="00836D99">
        <w:rPr>
          <w:rFonts w:eastAsia="宋体"/>
          <w:lang w:eastAsia="zh-CN"/>
        </w:rPr>
        <w:t xml:space="preserve"> </w:t>
      </w:r>
      <w:r w:rsidR="00836D99">
        <w:rPr>
          <w:rFonts w:eastAsia="宋体"/>
          <w:lang w:eastAsia="zh-CN"/>
        </w:rPr>
        <w:fldChar w:fldCharType="begin"/>
      </w:r>
      <w:r w:rsidR="00836D99">
        <w:rPr>
          <w:rFonts w:eastAsia="宋体"/>
          <w:lang w:eastAsia="zh-CN"/>
        </w:rPr>
        <w:instrText xml:space="preserve"> REF _Ref127559317 \r \h </w:instrText>
      </w:r>
      <w:r w:rsidR="00836D99">
        <w:rPr>
          <w:rFonts w:eastAsia="宋体"/>
          <w:lang w:eastAsia="zh-CN"/>
        </w:rPr>
      </w:r>
      <w:r w:rsidR="00836D99">
        <w:rPr>
          <w:rFonts w:eastAsia="宋体"/>
          <w:lang w:eastAsia="zh-CN"/>
        </w:rPr>
        <w:fldChar w:fldCharType="separate"/>
      </w:r>
      <w:r w:rsidR="00836D99">
        <w:rPr>
          <w:rFonts w:eastAsia="宋体"/>
          <w:lang w:eastAsia="zh-CN"/>
        </w:rPr>
        <w:t>[5]</w:t>
      </w:r>
      <w:r w:rsidR="00836D99">
        <w:rPr>
          <w:rFonts w:eastAsia="宋体"/>
          <w:lang w:eastAsia="zh-CN"/>
        </w:rPr>
        <w:fldChar w:fldCharType="end"/>
      </w:r>
      <w:r>
        <w:rPr>
          <w:rFonts w:eastAsia="宋体"/>
          <w:lang w:eastAsia="zh-CN"/>
        </w:rPr>
        <w:t>:</w:t>
      </w:r>
    </w:p>
    <w:p w14:paraId="0FFB364D" w14:textId="43216F37" w:rsidR="00DD3A79" w:rsidRDefault="00DD3A79" w:rsidP="005D2A9F">
      <w:pPr>
        <w:pStyle w:val="bullet1"/>
      </w:pPr>
      <w:r w:rsidRPr="00DD3A79">
        <w:t>Beam misalignment between the DL source RS in the TCI state</w:t>
      </w:r>
      <w:r w:rsidR="005D2A9F">
        <w:t xml:space="preserve">: </w:t>
      </w:r>
      <w:r w:rsidR="005D2A9F" w:rsidRPr="005D2A9F">
        <w:t>Beam misalignment between the DL source RS in the TCI state to provide spatial relation indication and the PL-RS</w:t>
      </w:r>
    </w:p>
    <w:p w14:paraId="3C689E7E" w14:textId="77777777" w:rsidR="003909C9" w:rsidRDefault="003909C9" w:rsidP="003909C9">
      <w:pPr>
        <w:pStyle w:val="proposal"/>
      </w:pPr>
      <w:r>
        <w:t xml:space="preserve">To support beamforming for UAV UE in FR1, consider removing </w:t>
      </w:r>
      <w:r w:rsidRPr="009C7A5C">
        <w:t>the restriction “applicable only to FR2” for some UE capability parameters related to beam management</w:t>
      </w:r>
      <w:r>
        <w:t>. Send LS to RAN2.</w:t>
      </w:r>
    </w:p>
    <w:p w14:paraId="750FA6EA" w14:textId="110DFA85" w:rsidR="00C47671" w:rsidRPr="00352B87" w:rsidRDefault="00C47671" w:rsidP="00C47671">
      <w:pPr>
        <w:pStyle w:val="title1"/>
      </w:pPr>
      <w:r>
        <w:t xml:space="preserve">Discussion on beamforming related </w:t>
      </w:r>
      <w:r>
        <w:t xml:space="preserve">RRC </w:t>
      </w:r>
      <w:r w:rsidR="00DD3A79">
        <w:t>parameters</w:t>
      </w:r>
    </w:p>
    <w:p w14:paraId="489F6976" w14:textId="77777777" w:rsidR="00DD3A79" w:rsidRPr="00A100A0" w:rsidRDefault="00DD3A79" w:rsidP="00DD3A79">
      <w:pPr>
        <w:rPr>
          <w:rFonts w:eastAsia="宋体"/>
          <w:lang w:eastAsia="zh-CN"/>
        </w:rPr>
      </w:pPr>
      <w:r w:rsidRPr="00A100A0">
        <w:rPr>
          <w:rFonts w:eastAsia="宋体"/>
          <w:lang w:eastAsia="zh-CN"/>
        </w:rPr>
        <w:t>The quasi co-location relationship is configured by the higher layer parameter qcl-Type1 for the first DL RS, and qcl-Type2 for the second DL RS (if configured). For the case of two DL RSs, the QCL types shall not be the same, regardless of whether the references are to the same DL RS or different DL RSs. The</w:t>
      </w:r>
      <w:r>
        <w:rPr>
          <w:rFonts w:eastAsia="宋体"/>
          <w:lang w:eastAsia="zh-CN"/>
        </w:rPr>
        <w:t xml:space="preserve"> QCL</w:t>
      </w:r>
      <w:r w:rsidRPr="00A100A0">
        <w:rPr>
          <w:rFonts w:eastAsia="宋体"/>
          <w:lang w:eastAsia="zh-CN"/>
        </w:rPr>
        <w:t xml:space="preserve"> types corresponding to each DL RS may take one of the following: </w:t>
      </w:r>
    </w:p>
    <w:p w14:paraId="269DADC8" w14:textId="77777777" w:rsidR="00DD3A79" w:rsidRPr="00A100A0" w:rsidRDefault="00DD3A79" w:rsidP="00DD3A79">
      <w:pPr>
        <w:pStyle w:val="bullet2"/>
      </w:pPr>
      <w:r>
        <w:t>T</w:t>
      </w:r>
      <w:r w:rsidRPr="00A100A0">
        <w:t>ype</w:t>
      </w:r>
      <w:r>
        <w:t xml:space="preserve"> </w:t>
      </w:r>
      <w:r w:rsidRPr="00A100A0">
        <w:t>A: {Doppler shift, Doppler spread, average delay, delay spread}</w:t>
      </w:r>
    </w:p>
    <w:p w14:paraId="0A20AA4D" w14:textId="77777777" w:rsidR="00DD3A79" w:rsidRPr="00A100A0" w:rsidRDefault="00DD3A79" w:rsidP="00DD3A79">
      <w:pPr>
        <w:pStyle w:val="bullet2"/>
      </w:pPr>
      <w:r>
        <w:t>T</w:t>
      </w:r>
      <w:r w:rsidRPr="00A100A0">
        <w:t>ype</w:t>
      </w:r>
      <w:r>
        <w:t xml:space="preserve"> </w:t>
      </w:r>
      <w:r>
        <w:rPr>
          <w:rFonts w:hint="eastAsia"/>
        </w:rPr>
        <w:t>B</w:t>
      </w:r>
      <w:r w:rsidRPr="00A100A0">
        <w:t>: {Doppler shift, Doppler spread}</w:t>
      </w:r>
    </w:p>
    <w:p w14:paraId="2231FAE1" w14:textId="77777777" w:rsidR="00DD3A79" w:rsidRPr="00A100A0" w:rsidRDefault="00DD3A79" w:rsidP="00DD3A79">
      <w:pPr>
        <w:pStyle w:val="bullet2"/>
      </w:pPr>
      <w:r>
        <w:t>T</w:t>
      </w:r>
      <w:r w:rsidRPr="00A100A0">
        <w:t>ype</w:t>
      </w:r>
      <w:r>
        <w:t xml:space="preserve"> </w:t>
      </w:r>
      <w:r>
        <w:rPr>
          <w:rFonts w:hint="eastAsia"/>
        </w:rPr>
        <w:t>C</w:t>
      </w:r>
      <w:r w:rsidRPr="00A100A0">
        <w:t>: {Doppler shift, average delay}</w:t>
      </w:r>
    </w:p>
    <w:p w14:paraId="72725856" w14:textId="77777777" w:rsidR="00DD3A79" w:rsidRDefault="00DD3A79" w:rsidP="00DD3A79">
      <w:pPr>
        <w:pStyle w:val="bullet2"/>
      </w:pPr>
      <w:r>
        <w:t>T</w:t>
      </w:r>
      <w:r w:rsidRPr="00A100A0">
        <w:t>ype</w:t>
      </w:r>
      <w:r>
        <w:t xml:space="preserve"> </w:t>
      </w:r>
      <w:r>
        <w:rPr>
          <w:rFonts w:hint="eastAsia"/>
        </w:rPr>
        <w:t>D</w:t>
      </w:r>
      <w:r w:rsidRPr="00A100A0">
        <w:t>: {Spatial Rx parameter}</w:t>
      </w:r>
    </w:p>
    <w:p w14:paraId="27B3C9D7" w14:textId="77777777" w:rsidR="00DD3A79" w:rsidRDefault="00DD3A79" w:rsidP="00DD3A79">
      <w:pPr>
        <w:rPr>
          <w:rFonts w:eastAsia="宋体"/>
          <w:lang w:eastAsia="zh-CN"/>
        </w:rPr>
      </w:pPr>
      <w:r>
        <w:rPr>
          <w:rFonts w:eastAsia="宋体"/>
          <w:lang w:eastAsia="zh-CN"/>
        </w:rPr>
        <w:t xml:space="preserve">Unfortunately, a TCI state in FR1 </w:t>
      </w:r>
      <w:r w:rsidRPr="00C1130B">
        <w:rPr>
          <w:rFonts w:eastAsia="宋体"/>
          <w:lang w:eastAsia="zh-CN"/>
        </w:rPr>
        <w:t>contains only a single reference signal, provid</w:t>
      </w:r>
      <w:r>
        <w:rPr>
          <w:rFonts w:eastAsia="宋体"/>
          <w:lang w:eastAsia="zh-CN"/>
        </w:rPr>
        <w:t xml:space="preserve">ing reference of any </w:t>
      </w:r>
      <w:r w:rsidRPr="00C1130B">
        <w:rPr>
          <w:rFonts w:eastAsia="宋体"/>
          <w:lang w:eastAsia="zh-CN"/>
        </w:rPr>
        <w:t>QCL Type</w:t>
      </w:r>
      <w:r>
        <w:rPr>
          <w:rFonts w:eastAsia="宋体"/>
          <w:lang w:eastAsia="zh-CN"/>
        </w:rPr>
        <w:t xml:space="preserve"> but Type D for DMRS ports of </w:t>
      </w:r>
      <w:r w:rsidRPr="00A100A0">
        <w:rPr>
          <w:rFonts w:eastAsia="宋体"/>
          <w:lang w:eastAsia="zh-CN"/>
        </w:rPr>
        <w:t>the PDSCH, the DM-RS port of PDCCH or the CSI-RS resource</w:t>
      </w:r>
      <w:r w:rsidRPr="00C1130B">
        <w:rPr>
          <w:rFonts w:eastAsia="宋体"/>
          <w:lang w:eastAsia="zh-CN"/>
        </w:rPr>
        <w:t xml:space="preserve">. </w:t>
      </w:r>
      <w:r>
        <w:rPr>
          <w:rFonts w:eastAsia="宋体"/>
          <w:lang w:eastAsia="zh-CN"/>
        </w:rPr>
        <w:t xml:space="preserve">Therefore, TCI state in FR2 cannot provide any spatial information. </w:t>
      </w:r>
    </w:p>
    <w:p w14:paraId="51424B48" w14:textId="2F05F019" w:rsidR="00054B60" w:rsidRDefault="00DD3A79" w:rsidP="00A561C3">
      <w:pPr>
        <w:rPr>
          <w:rFonts w:eastAsia="宋体"/>
          <w:lang w:eastAsia="zh-CN"/>
        </w:rPr>
      </w:pPr>
      <w:r>
        <w:rPr>
          <w:rFonts w:eastAsia="宋体"/>
          <w:lang w:eastAsia="zh-CN"/>
        </w:rPr>
        <w:t xml:space="preserve">For the traditional framework other than Rel-17 unified TCI framework, UL Tx spatial filter for PUCCH, PUSCH or SRS is determined based on spatial relation which provides </w:t>
      </w:r>
      <w:r w:rsidRPr="00080DDC">
        <w:rPr>
          <w:rFonts w:eastAsia="宋体"/>
          <w:lang w:eastAsia="zh-CN"/>
        </w:rPr>
        <w:t>a reference RS</w:t>
      </w:r>
      <w:r>
        <w:rPr>
          <w:rFonts w:eastAsia="宋体"/>
          <w:lang w:eastAsia="zh-CN"/>
        </w:rPr>
        <w:t xml:space="preserve"> such as SSB, CSI-RS or SRS. Similarly, spatial relation is only applicable to FR2. In unified TCI framework, the function of spatial relation is moved to a joint TCI state or a UL TCI state which indicates </w:t>
      </w:r>
      <w:r w:rsidRPr="00C25876">
        <w:rPr>
          <w:rFonts w:eastAsia="宋体"/>
          <w:lang w:eastAsia="zh-CN"/>
        </w:rPr>
        <w:t xml:space="preserve">the RS configured with </w:t>
      </w:r>
      <w:r>
        <w:rPr>
          <w:rFonts w:eastAsia="宋体"/>
          <w:lang w:eastAsia="zh-CN"/>
        </w:rPr>
        <w:t>QCL Type D to determine the UL Tx spatial filter.</w:t>
      </w:r>
      <w:r w:rsidR="003909C9">
        <w:rPr>
          <w:rFonts w:eastAsia="宋体"/>
          <w:lang w:eastAsia="zh-CN"/>
        </w:rPr>
        <w:t xml:space="preserve"> </w:t>
      </w:r>
      <w:r w:rsidR="00A561C3">
        <w:rPr>
          <w:rFonts w:eastAsia="宋体"/>
          <w:lang w:eastAsia="zh-CN"/>
        </w:rPr>
        <w:t xml:space="preserve">From RRC configuration perspective, </w:t>
      </w:r>
      <w:r w:rsidR="002E6360">
        <w:rPr>
          <w:rFonts w:eastAsia="宋体"/>
          <w:lang w:eastAsia="zh-CN"/>
        </w:rPr>
        <w:t>a TCI state</w:t>
      </w:r>
      <w:r>
        <w:rPr>
          <w:rFonts w:eastAsia="宋体"/>
          <w:lang w:eastAsia="zh-CN"/>
        </w:rPr>
        <w:t xml:space="preserve"> in FR1 should be allowed</w:t>
      </w:r>
      <w:r w:rsidR="002E6360">
        <w:rPr>
          <w:rFonts w:eastAsia="宋体"/>
          <w:lang w:eastAsia="zh-CN"/>
        </w:rPr>
        <w:t xml:space="preserve"> to configure QCL Type D for a second QCL type associated with a reference RS.</w:t>
      </w:r>
    </w:p>
    <w:p w14:paraId="4D87F5D2" w14:textId="5DB89A78" w:rsidR="006D29AE" w:rsidRDefault="006D29AE" w:rsidP="003909C9">
      <w:pPr>
        <w:rPr>
          <w:rFonts w:eastAsiaTheme="minorEastAsia"/>
          <w:lang w:eastAsia="zh-CN"/>
        </w:rPr>
      </w:pPr>
      <w:r>
        <w:rPr>
          <w:rFonts w:eastAsiaTheme="minorEastAsia"/>
          <w:lang w:eastAsia="zh-CN"/>
        </w:rPr>
        <w:t>Default beam is another importance feature in FR2 both for downlink and uplink</w:t>
      </w:r>
      <w:r w:rsidR="0082187B">
        <w:rPr>
          <w:rFonts w:eastAsiaTheme="minorEastAsia"/>
          <w:lang w:eastAsia="zh-CN"/>
        </w:rPr>
        <w:t>, following parameters</w:t>
      </w:r>
      <w:r w:rsidR="0082187B" w:rsidRPr="0082187B">
        <w:rPr>
          <w:rFonts w:eastAsiaTheme="minorEastAsia"/>
          <w:lang w:eastAsia="zh-CN"/>
        </w:rPr>
        <w:t xml:space="preserve"> </w:t>
      </w:r>
      <w:r w:rsidR="0082187B">
        <w:rPr>
          <w:rFonts w:eastAsiaTheme="minorEastAsia"/>
          <w:lang w:eastAsia="zh-CN"/>
        </w:rPr>
        <w:t xml:space="preserve">in </w:t>
      </w:r>
      <w:proofErr w:type="spellStart"/>
      <w:r w:rsidR="0082187B" w:rsidRPr="00D53037">
        <w:rPr>
          <w:rFonts w:eastAsiaTheme="minorEastAsia"/>
          <w:lang w:eastAsia="zh-CN"/>
        </w:rPr>
        <w:t>UplinkConfig</w:t>
      </w:r>
      <w:proofErr w:type="spellEnd"/>
      <w:r w:rsidR="0082187B">
        <w:rPr>
          <w:rFonts w:eastAsiaTheme="minorEastAsia"/>
          <w:lang w:eastAsia="zh-CN"/>
        </w:rPr>
        <w:t xml:space="preserve"> are identified relating to uplink default beam are only configured for FR2</w:t>
      </w:r>
      <w:r w:rsidR="009E1CB0">
        <w:rPr>
          <w:rFonts w:eastAsiaTheme="minorEastAsia"/>
          <w:lang w:eastAsia="zh-CN"/>
        </w:rPr>
        <w:t xml:space="preserve"> </w:t>
      </w:r>
      <w:r w:rsidR="009E1CB0">
        <w:rPr>
          <w:rFonts w:eastAsiaTheme="minorEastAsia"/>
          <w:lang w:eastAsia="zh-CN"/>
        </w:rPr>
        <w:fldChar w:fldCharType="begin"/>
      </w:r>
      <w:r w:rsidR="009E1CB0">
        <w:rPr>
          <w:rFonts w:eastAsiaTheme="minorEastAsia"/>
          <w:lang w:eastAsia="zh-CN"/>
        </w:rPr>
        <w:instrText xml:space="preserve"> REF _Ref127559380 \r \h </w:instrText>
      </w:r>
      <w:r w:rsidR="009E1CB0">
        <w:rPr>
          <w:rFonts w:eastAsiaTheme="minorEastAsia"/>
          <w:lang w:eastAsia="zh-CN"/>
        </w:rPr>
      </w:r>
      <w:r w:rsidR="009E1CB0">
        <w:rPr>
          <w:rFonts w:eastAsiaTheme="minorEastAsia"/>
          <w:lang w:eastAsia="zh-CN"/>
        </w:rPr>
        <w:fldChar w:fldCharType="separate"/>
      </w:r>
      <w:r w:rsidR="009E1CB0">
        <w:rPr>
          <w:rFonts w:eastAsiaTheme="minorEastAsia"/>
          <w:lang w:eastAsia="zh-CN"/>
        </w:rPr>
        <w:t>[6]</w:t>
      </w:r>
      <w:r w:rsidR="009E1CB0">
        <w:rPr>
          <w:rFonts w:eastAsiaTheme="minorEastAsia"/>
          <w:lang w:eastAsia="zh-CN"/>
        </w:rPr>
        <w:fldChar w:fldCharType="end"/>
      </w:r>
      <w:r w:rsidR="0082187B">
        <w:rPr>
          <w:rFonts w:eastAsiaTheme="minorEastAsia"/>
          <w:lang w:eastAsia="zh-CN"/>
        </w:rPr>
        <w:t>.</w:t>
      </w:r>
    </w:p>
    <w:p w14:paraId="5918C3CE" w14:textId="77777777" w:rsidR="0082187B" w:rsidRDefault="003909C9" w:rsidP="0082187B">
      <w:pPr>
        <w:pStyle w:val="bullet1"/>
      </w:pPr>
      <w:r w:rsidRPr="00D53037">
        <w:t>enableDefaultBeamPL-ForPUSCH0-0</w:t>
      </w:r>
    </w:p>
    <w:p w14:paraId="56D05DE9" w14:textId="77777777" w:rsidR="0082187B" w:rsidRDefault="003909C9" w:rsidP="0082187B">
      <w:pPr>
        <w:pStyle w:val="bullet1"/>
      </w:pPr>
      <w:proofErr w:type="spellStart"/>
      <w:r w:rsidRPr="00D53037">
        <w:t>enableDefaultBeamPL-ForPUCCH</w:t>
      </w:r>
      <w:proofErr w:type="spellEnd"/>
    </w:p>
    <w:p w14:paraId="59FF2F72" w14:textId="6EB5FDA4" w:rsidR="003909C9" w:rsidRDefault="003909C9" w:rsidP="0082187B">
      <w:pPr>
        <w:pStyle w:val="bullet1"/>
      </w:pPr>
      <w:proofErr w:type="spellStart"/>
      <w:r w:rsidRPr="00D53037">
        <w:t>enableDefaultBeamPL-ForSRS</w:t>
      </w:r>
      <w:bookmarkStart w:id="4" w:name="_GoBack"/>
      <w:bookmarkEnd w:id="4"/>
      <w:proofErr w:type="spellEnd"/>
    </w:p>
    <w:p w14:paraId="13FE144A" w14:textId="6E30CC6D" w:rsidR="00C920EA" w:rsidRDefault="009C7A5C" w:rsidP="00C920EA">
      <w:pPr>
        <w:pStyle w:val="proposal"/>
      </w:pPr>
      <w:r>
        <w:t>To support beamforming</w:t>
      </w:r>
      <w:r w:rsidRPr="009C7A5C">
        <w:t xml:space="preserve"> </w:t>
      </w:r>
      <w:r>
        <w:t xml:space="preserve">for UAV </w:t>
      </w:r>
      <w:r w:rsidR="00C1371B">
        <w:t xml:space="preserve">UE </w:t>
      </w:r>
      <w:r>
        <w:t xml:space="preserve">in FR1, consider allowing </w:t>
      </w:r>
      <w:r w:rsidR="004F0AAA">
        <w:t xml:space="preserve">to </w:t>
      </w:r>
      <w:r w:rsidRPr="009C7A5C">
        <w:t>configure QCL Type D for a second QCL type associated with a reference RS</w:t>
      </w:r>
      <w:r w:rsidR="004F0AAA">
        <w:t xml:space="preserve"> in a TCI state</w:t>
      </w:r>
      <w:r w:rsidR="0082187B">
        <w:t xml:space="preserve"> and RRC parameters with restrictions for FR2</w:t>
      </w:r>
      <w:r w:rsidR="004F0AAA">
        <w:t>.</w:t>
      </w:r>
      <w:r w:rsidR="00C920EA">
        <w:t xml:space="preserve"> Update RAN1 specification accordingly</w:t>
      </w:r>
      <w:r w:rsidR="0082187B">
        <w:t xml:space="preserve"> and s</w:t>
      </w:r>
      <w:r w:rsidR="0082187B">
        <w:t>end LS to RAN2</w:t>
      </w:r>
      <w:r w:rsidR="00C920EA">
        <w:t>.</w:t>
      </w:r>
    </w:p>
    <w:p w14:paraId="4F3EB78D" w14:textId="020E7443" w:rsidR="0004143F" w:rsidRPr="00CD4A81" w:rsidRDefault="0004143F" w:rsidP="00922778">
      <w:pPr>
        <w:pStyle w:val="title1"/>
      </w:pPr>
      <w:r>
        <w:t>Conclusion</w:t>
      </w:r>
    </w:p>
    <w:p w14:paraId="20023658" w14:textId="76B65F24" w:rsidR="00054B60" w:rsidRDefault="00C1371B" w:rsidP="00C1371B">
      <w:pPr>
        <w:rPr>
          <w:rFonts w:eastAsia="宋体"/>
          <w:lang w:eastAsia="zh-CN"/>
        </w:rPr>
      </w:pPr>
      <w:r>
        <w:rPr>
          <w:rFonts w:eastAsia="宋体"/>
          <w:lang w:eastAsia="zh-CN"/>
        </w:rPr>
        <w:t>The contribution discuss</w:t>
      </w:r>
      <w:r w:rsidR="006B63D8">
        <w:rPr>
          <w:rFonts w:eastAsia="宋体"/>
          <w:lang w:eastAsia="zh-CN"/>
        </w:rPr>
        <w:t>es beamforming f</w:t>
      </w:r>
      <w:r w:rsidR="001602AF">
        <w:rPr>
          <w:rFonts w:eastAsia="宋体"/>
          <w:lang w:eastAsia="zh-CN"/>
        </w:rPr>
        <w:t xml:space="preserve">or UAV UE operating </w:t>
      </w:r>
      <w:r w:rsidR="006B63D8">
        <w:rPr>
          <w:rFonts w:eastAsia="宋体"/>
          <w:lang w:eastAsia="zh-CN"/>
        </w:rPr>
        <w:t xml:space="preserve">in FR1. </w:t>
      </w:r>
      <w:r w:rsidR="00F41888">
        <w:rPr>
          <w:rFonts w:eastAsia="宋体"/>
          <w:lang w:eastAsia="zh-CN"/>
        </w:rPr>
        <w:t>We have following proposals.</w:t>
      </w:r>
    </w:p>
    <w:p w14:paraId="20726081" w14:textId="77777777" w:rsidR="00836D99" w:rsidRDefault="00836D99" w:rsidP="00836D99">
      <w:pPr>
        <w:pStyle w:val="proposal"/>
        <w:numPr>
          <w:ilvl w:val="0"/>
          <w:numId w:val="19"/>
        </w:numPr>
        <w:ind w:hanging="1130"/>
      </w:pPr>
      <w:r>
        <w:lastRenderedPageBreak/>
        <w:t>Decide whether Rel-15/16 beam indication framework or Rel-17 unified TCI framework is used for beamforming in UAV scenario.</w:t>
      </w:r>
    </w:p>
    <w:p w14:paraId="436EAE33" w14:textId="77777777" w:rsidR="00836D99" w:rsidRPr="003909C9" w:rsidRDefault="00836D99" w:rsidP="00836D99">
      <w:pPr>
        <w:pStyle w:val="proposal"/>
        <w:rPr>
          <w:rFonts w:hint="eastAsia"/>
        </w:rPr>
      </w:pPr>
      <w:r>
        <w:t>Only support single TRP based beamforming for UAV UE in FR1.</w:t>
      </w:r>
    </w:p>
    <w:p w14:paraId="739DCE59" w14:textId="77777777" w:rsidR="00836D99" w:rsidRDefault="00836D99" w:rsidP="00836D99">
      <w:pPr>
        <w:pStyle w:val="proposal"/>
      </w:pPr>
      <w:r>
        <w:t xml:space="preserve">To support beamforming for UAV UE in FR1, consider removing </w:t>
      </w:r>
      <w:r w:rsidRPr="009C7A5C">
        <w:t>the restriction “applicable only to FR2” for some UE capability parameters related to beam management</w:t>
      </w:r>
      <w:r>
        <w:t>. Send LS to RAN2.</w:t>
      </w:r>
    </w:p>
    <w:p w14:paraId="548D8B72" w14:textId="77777777" w:rsidR="00836D99" w:rsidRDefault="00836D99" w:rsidP="00836D99">
      <w:pPr>
        <w:pStyle w:val="proposal"/>
      </w:pPr>
      <w:r>
        <w:t>To support beamforming</w:t>
      </w:r>
      <w:r w:rsidRPr="009C7A5C">
        <w:t xml:space="preserve"> </w:t>
      </w:r>
      <w:r>
        <w:t xml:space="preserve">for UAV UE in FR1, consider allowing to </w:t>
      </w:r>
      <w:r w:rsidRPr="009C7A5C">
        <w:t>configure QCL Type D for a second QCL type associated with a reference RS</w:t>
      </w:r>
      <w:r>
        <w:t xml:space="preserve"> in a TCI state and RRC parameters with restrictions for FR2. Update RAN1 specification accordingly and send LS to RAN2.</w:t>
      </w:r>
    </w:p>
    <w:p w14:paraId="36EC6565" w14:textId="77777777" w:rsidR="00B72323" w:rsidRPr="00836D99" w:rsidRDefault="00B72323" w:rsidP="00C1371B">
      <w:pPr>
        <w:rPr>
          <w:rFonts w:eastAsia="宋体"/>
          <w:lang w:eastAsia="zh-CN"/>
        </w:rPr>
      </w:pPr>
    </w:p>
    <w:p w14:paraId="376EDA65" w14:textId="2643AFDD" w:rsidR="00E16AA1" w:rsidRPr="00C914FE" w:rsidRDefault="00E16AA1" w:rsidP="00C914FE">
      <w:pPr>
        <w:pStyle w:val="titlereference"/>
      </w:pPr>
      <w:r w:rsidRPr="00C914FE">
        <w:t>References</w:t>
      </w:r>
    </w:p>
    <w:p w14:paraId="58775DF8" w14:textId="35E5ADF0" w:rsidR="0077541F" w:rsidRDefault="00B524D0" w:rsidP="00BF7CF2">
      <w:pPr>
        <w:pStyle w:val="references"/>
      </w:pPr>
      <w:bookmarkStart w:id="5" w:name="_Ref115420874"/>
      <w:bookmarkEnd w:id="1"/>
      <w:bookmarkEnd w:id="2"/>
      <w:r w:rsidRPr="00B524D0">
        <w:t>RP-222171</w:t>
      </w:r>
      <w:r>
        <w:t xml:space="preserve">, </w:t>
      </w:r>
      <w:r w:rsidR="008D4BAB" w:rsidRPr="008D4BAB">
        <w:t>Revised WID: NR Support for UAV (Uncrewed Aerial Vehicles)</w:t>
      </w:r>
      <w:r w:rsidR="008D4BAB">
        <w:t xml:space="preserve">, </w:t>
      </w:r>
      <w:r w:rsidR="008D4BAB" w:rsidRPr="008D4BAB">
        <w:t>RAN #97e</w:t>
      </w:r>
      <w:r w:rsidR="00CD2534">
        <w:t>, September, 2022</w:t>
      </w:r>
      <w:r w:rsidR="00034A61">
        <w:t>.</w:t>
      </w:r>
      <w:bookmarkEnd w:id="5"/>
    </w:p>
    <w:p w14:paraId="7ABB840A" w14:textId="77777777" w:rsidR="002F24E5" w:rsidRPr="00916309" w:rsidRDefault="002F24E5" w:rsidP="002F24E5">
      <w:pPr>
        <w:pStyle w:val="references"/>
      </w:pPr>
      <w:bookmarkStart w:id="6" w:name="_Ref118746457"/>
      <w:bookmarkStart w:id="7" w:name="_Ref115420839"/>
      <w:r w:rsidRPr="00916309">
        <w:t>RAN1 Chair’s Notes, RAN1#110</w:t>
      </w:r>
      <w:r>
        <w:t>bis-e</w:t>
      </w:r>
      <w:r w:rsidRPr="00916309">
        <w:t>.</w:t>
      </w:r>
      <w:bookmarkEnd w:id="6"/>
    </w:p>
    <w:p w14:paraId="3612813B" w14:textId="77777777" w:rsidR="00836D99" w:rsidRPr="00BF7CF2" w:rsidRDefault="00836D99" w:rsidP="00836D99">
      <w:pPr>
        <w:pStyle w:val="references"/>
      </w:pPr>
      <w:bookmarkStart w:id="8" w:name="_Ref127553975"/>
      <w:r>
        <w:t xml:space="preserve">R1-2209631, UE capability and RRC signaling for UAV beamforming, Nokia, Nokia Shanghai Bell, </w:t>
      </w:r>
      <w:r w:rsidRPr="00916309">
        <w:t>RAN1#110</w:t>
      </w:r>
      <w:r>
        <w:t>bis-e.</w:t>
      </w:r>
      <w:bookmarkEnd w:id="8"/>
    </w:p>
    <w:p w14:paraId="69204BAE" w14:textId="635E8536" w:rsidR="00836D99" w:rsidRDefault="00CD2534" w:rsidP="00F1026D">
      <w:pPr>
        <w:pStyle w:val="references"/>
      </w:pPr>
      <w:bookmarkStart w:id="9" w:name="_Ref127559145"/>
      <w:r w:rsidRPr="00CD2534">
        <w:t>3GPP TR 38.822 V16.</w:t>
      </w:r>
      <w:r w:rsidR="00836D99">
        <w:t>4</w:t>
      </w:r>
      <w:r w:rsidRPr="00CD2534">
        <w:t>.0</w:t>
      </w:r>
      <w:r>
        <w:t>,</w:t>
      </w:r>
      <w:r w:rsidRPr="00CD2534">
        <w:t xml:space="preserve"> </w:t>
      </w:r>
      <w:r>
        <w:t xml:space="preserve">User Equipment (UE) feature list (Release 16), </w:t>
      </w:r>
      <w:r w:rsidR="00836D99">
        <w:t>December</w:t>
      </w:r>
      <w:r>
        <w:t xml:space="preserve">, </w:t>
      </w:r>
      <w:r w:rsidRPr="00CD2534">
        <w:t>2022</w:t>
      </w:r>
      <w:r>
        <w:t>.</w:t>
      </w:r>
      <w:bookmarkEnd w:id="7"/>
      <w:bookmarkEnd w:id="9"/>
    </w:p>
    <w:p w14:paraId="3C294FF2" w14:textId="036D66B4" w:rsidR="00836D99" w:rsidRDefault="00836D99" w:rsidP="00F1026D">
      <w:pPr>
        <w:pStyle w:val="references"/>
      </w:pPr>
      <w:bookmarkStart w:id="10" w:name="_Ref127559317"/>
      <w:r w:rsidRPr="00836D99">
        <w:t>R1-2212895</w:t>
      </w:r>
      <w:r>
        <w:t xml:space="preserve">, </w:t>
      </w:r>
      <w:r w:rsidRPr="00836D99">
        <w:t>Updated RAN1 UE features list for Rel-17 NR after RAN1#111</w:t>
      </w:r>
      <w:r>
        <w:t xml:space="preserve">, </w:t>
      </w:r>
      <w:r w:rsidRPr="00836D99">
        <w:t>Moderators (AT&amp;T, NTT DOCOMO, INC.)</w:t>
      </w:r>
      <w:r>
        <w:t xml:space="preserve">, </w:t>
      </w:r>
      <w:r w:rsidRPr="00916309">
        <w:t>RAN1#11</w:t>
      </w:r>
      <w:r>
        <w:t>1.</w:t>
      </w:r>
      <w:bookmarkEnd w:id="10"/>
    </w:p>
    <w:p w14:paraId="23263C15" w14:textId="29C1C913" w:rsidR="00836D99" w:rsidRPr="00BF7CF2" w:rsidRDefault="00836D99" w:rsidP="00F1026D">
      <w:pPr>
        <w:pStyle w:val="references"/>
      </w:pPr>
      <w:bookmarkStart w:id="11" w:name="_Ref127559380"/>
      <w:r w:rsidRPr="00836D99">
        <w:t>3GPP TS 38.331 V17.3.0</w:t>
      </w:r>
      <w:r>
        <w:t xml:space="preserve">, </w:t>
      </w:r>
      <w:r w:rsidRPr="00836D99">
        <w:t>Radio Resource Control (RRC) protocol specification</w:t>
      </w:r>
      <w:r>
        <w:t xml:space="preserve"> (Release 1</w:t>
      </w:r>
      <w:r>
        <w:t>7</w:t>
      </w:r>
      <w:r>
        <w:t xml:space="preserve">), December, </w:t>
      </w:r>
      <w:r w:rsidRPr="00CD2534">
        <w:t>2022</w:t>
      </w:r>
      <w:r>
        <w:t>.</w:t>
      </w:r>
      <w:bookmarkEnd w:id="11"/>
    </w:p>
    <w:sectPr w:rsidR="00836D99" w:rsidRPr="00BF7CF2" w:rsidSect="009435B6">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98A68" w14:textId="77777777" w:rsidR="008336A3" w:rsidRDefault="008336A3">
      <w:r>
        <w:separator/>
      </w:r>
    </w:p>
  </w:endnote>
  <w:endnote w:type="continuationSeparator" w:id="0">
    <w:p w14:paraId="7D1E5031" w14:textId="77777777" w:rsidR="008336A3" w:rsidRDefault="00833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23303" w14:textId="77777777" w:rsidR="008336A3" w:rsidRDefault="008336A3">
      <w:r>
        <w:separator/>
      </w:r>
    </w:p>
  </w:footnote>
  <w:footnote w:type="continuationSeparator" w:id="0">
    <w:p w14:paraId="33DC3C05" w14:textId="77777777" w:rsidR="008336A3" w:rsidRDefault="00833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6C48D1" w:rsidRDefault="006C48D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7B41708"/>
    <w:multiLevelType w:val="hybridMultilevel"/>
    <w:tmpl w:val="8140E676"/>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3"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15"/>
  </w:num>
  <w:num w:numId="3">
    <w:abstractNumId w:val="6"/>
  </w:num>
  <w:num w:numId="4">
    <w:abstractNumId w:val="11"/>
  </w:num>
  <w:num w:numId="5">
    <w:abstractNumId w:val="5"/>
  </w:num>
  <w:num w:numId="6">
    <w:abstractNumId w:val="4"/>
  </w:num>
  <w:num w:numId="7">
    <w:abstractNumId w:val="10"/>
  </w:num>
  <w:num w:numId="8">
    <w:abstractNumId w:val="3"/>
  </w:num>
  <w:num w:numId="9">
    <w:abstractNumId w:val="1"/>
  </w:num>
  <w:num w:numId="10">
    <w:abstractNumId w:val="14"/>
  </w:num>
  <w:num w:numId="11">
    <w:abstractNumId w:val="2"/>
  </w:num>
  <w:num w:numId="12">
    <w:abstractNumId w:val="8"/>
  </w:num>
  <w:num w:numId="13">
    <w:abstractNumId w:val="0"/>
  </w:num>
  <w:num w:numId="14">
    <w:abstractNumId w:val="13"/>
  </w:num>
  <w:num w:numId="15">
    <w:abstractNumId w:val="7"/>
  </w:num>
  <w:num w:numId="16">
    <w:abstractNumId w:val="8"/>
    <w:lvlOverride w:ilvl="0">
      <w:startOverride w:val="1"/>
    </w:lvlOverride>
  </w:num>
  <w:num w:numId="17">
    <w:abstractNumId w:val="1"/>
    <w:lvlOverride w:ilvl="0">
      <w:startOverride w:val="1"/>
    </w:lvlOverride>
  </w:num>
  <w:num w:numId="18">
    <w:abstractNumId w:val="9"/>
  </w:num>
  <w:num w:numId="19">
    <w:abstractNumId w:val="1"/>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1984"/>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4A61"/>
    <w:rsid w:val="00035C55"/>
    <w:rsid w:val="00035D53"/>
    <w:rsid w:val="00035E82"/>
    <w:rsid w:val="000362AB"/>
    <w:rsid w:val="000363AE"/>
    <w:rsid w:val="000363FD"/>
    <w:rsid w:val="00036CBB"/>
    <w:rsid w:val="0003772C"/>
    <w:rsid w:val="000377D4"/>
    <w:rsid w:val="000379F3"/>
    <w:rsid w:val="00037A41"/>
    <w:rsid w:val="00037DBD"/>
    <w:rsid w:val="00037E65"/>
    <w:rsid w:val="0004000C"/>
    <w:rsid w:val="00040A9F"/>
    <w:rsid w:val="000412E1"/>
    <w:rsid w:val="000412FF"/>
    <w:rsid w:val="0004143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4B60"/>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0DDC"/>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5F4"/>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3C6B"/>
    <w:rsid w:val="000E4629"/>
    <w:rsid w:val="000E46BF"/>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4E0"/>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2AF"/>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5E36"/>
    <w:rsid w:val="00186DEA"/>
    <w:rsid w:val="00186F27"/>
    <w:rsid w:val="0018786A"/>
    <w:rsid w:val="00187F78"/>
    <w:rsid w:val="00187FAC"/>
    <w:rsid w:val="001900B5"/>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4FAF"/>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314"/>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BF"/>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477"/>
    <w:rsid w:val="00267592"/>
    <w:rsid w:val="00267DBA"/>
    <w:rsid w:val="002701A0"/>
    <w:rsid w:val="00271179"/>
    <w:rsid w:val="0027121D"/>
    <w:rsid w:val="002717A3"/>
    <w:rsid w:val="00272414"/>
    <w:rsid w:val="00273AA1"/>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3B5F"/>
    <w:rsid w:val="002E4250"/>
    <w:rsid w:val="002E42FD"/>
    <w:rsid w:val="002E4D1F"/>
    <w:rsid w:val="002E508A"/>
    <w:rsid w:val="002E56EC"/>
    <w:rsid w:val="002E5771"/>
    <w:rsid w:val="002E5874"/>
    <w:rsid w:val="002E5A80"/>
    <w:rsid w:val="002E5B8B"/>
    <w:rsid w:val="002E5DDA"/>
    <w:rsid w:val="002E5DE9"/>
    <w:rsid w:val="002E6360"/>
    <w:rsid w:val="002E6F39"/>
    <w:rsid w:val="002E7578"/>
    <w:rsid w:val="002E76E2"/>
    <w:rsid w:val="002E78FC"/>
    <w:rsid w:val="002E79C0"/>
    <w:rsid w:val="002E7D5F"/>
    <w:rsid w:val="002F052A"/>
    <w:rsid w:val="002F1255"/>
    <w:rsid w:val="002F170A"/>
    <w:rsid w:val="002F1CC2"/>
    <w:rsid w:val="002F1DC3"/>
    <w:rsid w:val="002F214C"/>
    <w:rsid w:val="002F22CC"/>
    <w:rsid w:val="002F24E5"/>
    <w:rsid w:val="002F26E1"/>
    <w:rsid w:val="002F3228"/>
    <w:rsid w:val="002F3961"/>
    <w:rsid w:val="002F4476"/>
    <w:rsid w:val="002F48D6"/>
    <w:rsid w:val="002F4C5D"/>
    <w:rsid w:val="002F4CC1"/>
    <w:rsid w:val="002F4CCB"/>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B87"/>
    <w:rsid w:val="00352C3E"/>
    <w:rsid w:val="00353048"/>
    <w:rsid w:val="0035372B"/>
    <w:rsid w:val="003538E6"/>
    <w:rsid w:val="003543CC"/>
    <w:rsid w:val="00354550"/>
    <w:rsid w:val="00354C81"/>
    <w:rsid w:val="0035505D"/>
    <w:rsid w:val="00355836"/>
    <w:rsid w:val="00355BC7"/>
    <w:rsid w:val="00355EDA"/>
    <w:rsid w:val="003564EC"/>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2A2"/>
    <w:rsid w:val="003735F6"/>
    <w:rsid w:val="0037397C"/>
    <w:rsid w:val="00373EFB"/>
    <w:rsid w:val="00374478"/>
    <w:rsid w:val="0037540A"/>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9C9"/>
    <w:rsid w:val="00390C9F"/>
    <w:rsid w:val="00390D20"/>
    <w:rsid w:val="003919B8"/>
    <w:rsid w:val="00391D58"/>
    <w:rsid w:val="00392313"/>
    <w:rsid w:val="0039316C"/>
    <w:rsid w:val="00393348"/>
    <w:rsid w:val="00393815"/>
    <w:rsid w:val="003938F6"/>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826"/>
    <w:rsid w:val="003D0A0C"/>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D7D4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532"/>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2B4"/>
    <w:rsid w:val="00457A4F"/>
    <w:rsid w:val="00457C8B"/>
    <w:rsid w:val="004602B6"/>
    <w:rsid w:val="0046087C"/>
    <w:rsid w:val="004608D3"/>
    <w:rsid w:val="00461668"/>
    <w:rsid w:val="004628E0"/>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873"/>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8C4"/>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754"/>
    <w:rsid w:val="00495976"/>
    <w:rsid w:val="00495B41"/>
    <w:rsid w:val="00495D17"/>
    <w:rsid w:val="00496313"/>
    <w:rsid w:val="004969CE"/>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1A"/>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4DA9"/>
    <w:rsid w:val="004E5851"/>
    <w:rsid w:val="004E6072"/>
    <w:rsid w:val="004E6648"/>
    <w:rsid w:val="004E6836"/>
    <w:rsid w:val="004E6C49"/>
    <w:rsid w:val="004E7364"/>
    <w:rsid w:val="004E7752"/>
    <w:rsid w:val="004E7A5B"/>
    <w:rsid w:val="004E7B7C"/>
    <w:rsid w:val="004E7CB4"/>
    <w:rsid w:val="004E7CFE"/>
    <w:rsid w:val="004F0889"/>
    <w:rsid w:val="004F0AAA"/>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380"/>
    <w:rsid w:val="005315BE"/>
    <w:rsid w:val="005317D0"/>
    <w:rsid w:val="00531A76"/>
    <w:rsid w:val="0053237C"/>
    <w:rsid w:val="00532921"/>
    <w:rsid w:val="00532AE9"/>
    <w:rsid w:val="00532EB8"/>
    <w:rsid w:val="00533354"/>
    <w:rsid w:val="005337A7"/>
    <w:rsid w:val="00533C6B"/>
    <w:rsid w:val="00533FBD"/>
    <w:rsid w:val="005342F5"/>
    <w:rsid w:val="0053446A"/>
    <w:rsid w:val="00535385"/>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3B6A"/>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DCE"/>
    <w:rsid w:val="00594149"/>
    <w:rsid w:val="00594A39"/>
    <w:rsid w:val="00594B05"/>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A33"/>
    <w:rsid w:val="005B4D3F"/>
    <w:rsid w:val="005B5201"/>
    <w:rsid w:val="005B58FA"/>
    <w:rsid w:val="005B5FFD"/>
    <w:rsid w:val="005B6313"/>
    <w:rsid w:val="005B64CC"/>
    <w:rsid w:val="005B66AB"/>
    <w:rsid w:val="005B6BC6"/>
    <w:rsid w:val="005B6C5A"/>
    <w:rsid w:val="005B77F0"/>
    <w:rsid w:val="005B787B"/>
    <w:rsid w:val="005C03A9"/>
    <w:rsid w:val="005C10C3"/>
    <w:rsid w:val="005C14E3"/>
    <w:rsid w:val="005C176B"/>
    <w:rsid w:val="005C1F21"/>
    <w:rsid w:val="005C30A5"/>
    <w:rsid w:val="005C384B"/>
    <w:rsid w:val="005C3B25"/>
    <w:rsid w:val="005C41EA"/>
    <w:rsid w:val="005C44C7"/>
    <w:rsid w:val="005C5053"/>
    <w:rsid w:val="005C5858"/>
    <w:rsid w:val="005C5ACE"/>
    <w:rsid w:val="005C68E9"/>
    <w:rsid w:val="005C6BF8"/>
    <w:rsid w:val="005C6C10"/>
    <w:rsid w:val="005C6F4B"/>
    <w:rsid w:val="005C7950"/>
    <w:rsid w:val="005C7953"/>
    <w:rsid w:val="005C7BCD"/>
    <w:rsid w:val="005D025D"/>
    <w:rsid w:val="005D0D1A"/>
    <w:rsid w:val="005D0F2E"/>
    <w:rsid w:val="005D13A0"/>
    <w:rsid w:val="005D1D35"/>
    <w:rsid w:val="005D26B8"/>
    <w:rsid w:val="005D2A9F"/>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27CFE"/>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129"/>
    <w:rsid w:val="006374BD"/>
    <w:rsid w:val="00637F9A"/>
    <w:rsid w:val="00640177"/>
    <w:rsid w:val="00640CE4"/>
    <w:rsid w:val="00640CE9"/>
    <w:rsid w:val="006417D2"/>
    <w:rsid w:val="00641CA2"/>
    <w:rsid w:val="00642285"/>
    <w:rsid w:val="006424D1"/>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9BF"/>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EE4"/>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3D8"/>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E2A"/>
    <w:rsid w:val="006C7F83"/>
    <w:rsid w:val="006D1C39"/>
    <w:rsid w:val="006D1E35"/>
    <w:rsid w:val="006D2321"/>
    <w:rsid w:val="006D2491"/>
    <w:rsid w:val="006D2777"/>
    <w:rsid w:val="006D29AE"/>
    <w:rsid w:val="006D2B86"/>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B0D"/>
    <w:rsid w:val="006E4CD8"/>
    <w:rsid w:val="006E58AB"/>
    <w:rsid w:val="006E592E"/>
    <w:rsid w:val="006E59AF"/>
    <w:rsid w:val="006E6655"/>
    <w:rsid w:val="006E66FB"/>
    <w:rsid w:val="006E692F"/>
    <w:rsid w:val="006E6CDE"/>
    <w:rsid w:val="006E72A9"/>
    <w:rsid w:val="006E7FE2"/>
    <w:rsid w:val="006F0287"/>
    <w:rsid w:val="006F03BC"/>
    <w:rsid w:val="006F11AA"/>
    <w:rsid w:val="006F1AA7"/>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5CB"/>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012"/>
    <w:rsid w:val="007231E7"/>
    <w:rsid w:val="007232EE"/>
    <w:rsid w:val="00723DAE"/>
    <w:rsid w:val="00723E3D"/>
    <w:rsid w:val="0072438F"/>
    <w:rsid w:val="007246E9"/>
    <w:rsid w:val="00724A52"/>
    <w:rsid w:val="00724CBA"/>
    <w:rsid w:val="0072557C"/>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50177"/>
    <w:rsid w:val="0075019F"/>
    <w:rsid w:val="0075074E"/>
    <w:rsid w:val="00750AE1"/>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B75"/>
    <w:rsid w:val="007A74DE"/>
    <w:rsid w:val="007A7E87"/>
    <w:rsid w:val="007A7EFF"/>
    <w:rsid w:val="007B050B"/>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6B2"/>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1622"/>
    <w:rsid w:val="008217E8"/>
    <w:rsid w:val="0082187B"/>
    <w:rsid w:val="00821B30"/>
    <w:rsid w:val="0082203E"/>
    <w:rsid w:val="008223F1"/>
    <w:rsid w:val="0082252D"/>
    <w:rsid w:val="008229F2"/>
    <w:rsid w:val="00822B5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6A3"/>
    <w:rsid w:val="00833705"/>
    <w:rsid w:val="008341D8"/>
    <w:rsid w:val="00834534"/>
    <w:rsid w:val="00834883"/>
    <w:rsid w:val="00834A62"/>
    <w:rsid w:val="00835754"/>
    <w:rsid w:val="00836757"/>
    <w:rsid w:val="00836D99"/>
    <w:rsid w:val="00840019"/>
    <w:rsid w:val="0084067F"/>
    <w:rsid w:val="00840ACA"/>
    <w:rsid w:val="00840C52"/>
    <w:rsid w:val="00840D6F"/>
    <w:rsid w:val="00841626"/>
    <w:rsid w:val="008416C7"/>
    <w:rsid w:val="00841C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92E"/>
    <w:rsid w:val="008540B2"/>
    <w:rsid w:val="00854A52"/>
    <w:rsid w:val="008558CC"/>
    <w:rsid w:val="00855AF6"/>
    <w:rsid w:val="008563D7"/>
    <w:rsid w:val="008569BD"/>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63C"/>
    <w:rsid w:val="00876BAC"/>
    <w:rsid w:val="00876C6B"/>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02AD"/>
    <w:rsid w:val="008A2C2B"/>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76E"/>
    <w:rsid w:val="008D35CD"/>
    <w:rsid w:val="008D44F7"/>
    <w:rsid w:val="008D4BAB"/>
    <w:rsid w:val="008D4C63"/>
    <w:rsid w:val="008D4C85"/>
    <w:rsid w:val="008D4E04"/>
    <w:rsid w:val="008D50BB"/>
    <w:rsid w:val="008D5541"/>
    <w:rsid w:val="008D5C81"/>
    <w:rsid w:val="008D5EBF"/>
    <w:rsid w:val="008D7517"/>
    <w:rsid w:val="008D7641"/>
    <w:rsid w:val="008D774E"/>
    <w:rsid w:val="008E01AC"/>
    <w:rsid w:val="008E0421"/>
    <w:rsid w:val="008E074A"/>
    <w:rsid w:val="008E0A7F"/>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770"/>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5FD8"/>
    <w:rsid w:val="009163F2"/>
    <w:rsid w:val="00916A6B"/>
    <w:rsid w:val="009173E0"/>
    <w:rsid w:val="0091760A"/>
    <w:rsid w:val="0091787D"/>
    <w:rsid w:val="00917F6F"/>
    <w:rsid w:val="009204A0"/>
    <w:rsid w:val="009204CF"/>
    <w:rsid w:val="00920531"/>
    <w:rsid w:val="00920BE1"/>
    <w:rsid w:val="00920CE8"/>
    <w:rsid w:val="00921BE7"/>
    <w:rsid w:val="00921F56"/>
    <w:rsid w:val="00922778"/>
    <w:rsid w:val="009228DD"/>
    <w:rsid w:val="00922F09"/>
    <w:rsid w:val="009231C2"/>
    <w:rsid w:val="00923245"/>
    <w:rsid w:val="00924348"/>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074"/>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32AB"/>
    <w:rsid w:val="00974113"/>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918"/>
    <w:rsid w:val="00992AEB"/>
    <w:rsid w:val="00992B64"/>
    <w:rsid w:val="00992ECB"/>
    <w:rsid w:val="0099305B"/>
    <w:rsid w:val="00993870"/>
    <w:rsid w:val="009939D8"/>
    <w:rsid w:val="00993E62"/>
    <w:rsid w:val="00994642"/>
    <w:rsid w:val="00994811"/>
    <w:rsid w:val="009965E4"/>
    <w:rsid w:val="009966DC"/>
    <w:rsid w:val="00997536"/>
    <w:rsid w:val="00997957"/>
    <w:rsid w:val="00997B3C"/>
    <w:rsid w:val="009A0411"/>
    <w:rsid w:val="009A0427"/>
    <w:rsid w:val="009A0550"/>
    <w:rsid w:val="009A067B"/>
    <w:rsid w:val="009A0733"/>
    <w:rsid w:val="009A167C"/>
    <w:rsid w:val="009A20E0"/>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4E99"/>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A5C"/>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ABC"/>
    <w:rsid w:val="009E0EED"/>
    <w:rsid w:val="009E1CB0"/>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BE8"/>
    <w:rsid w:val="00A03A0C"/>
    <w:rsid w:val="00A049C1"/>
    <w:rsid w:val="00A05821"/>
    <w:rsid w:val="00A05DFB"/>
    <w:rsid w:val="00A06460"/>
    <w:rsid w:val="00A06DCB"/>
    <w:rsid w:val="00A06E73"/>
    <w:rsid w:val="00A070DA"/>
    <w:rsid w:val="00A0778F"/>
    <w:rsid w:val="00A1001A"/>
    <w:rsid w:val="00A10082"/>
    <w:rsid w:val="00A100A0"/>
    <w:rsid w:val="00A101FF"/>
    <w:rsid w:val="00A10568"/>
    <w:rsid w:val="00A1131E"/>
    <w:rsid w:val="00A11E96"/>
    <w:rsid w:val="00A12539"/>
    <w:rsid w:val="00A1320E"/>
    <w:rsid w:val="00A137F2"/>
    <w:rsid w:val="00A13E05"/>
    <w:rsid w:val="00A144FC"/>
    <w:rsid w:val="00A14792"/>
    <w:rsid w:val="00A14842"/>
    <w:rsid w:val="00A15910"/>
    <w:rsid w:val="00A16935"/>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1C3"/>
    <w:rsid w:val="00A5638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127"/>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1C1"/>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2C0"/>
    <w:rsid w:val="00AD378F"/>
    <w:rsid w:val="00AD3B04"/>
    <w:rsid w:val="00AD545D"/>
    <w:rsid w:val="00AD5795"/>
    <w:rsid w:val="00AD5962"/>
    <w:rsid w:val="00AD5A35"/>
    <w:rsid w:val="00AD69D2"/>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86E"/>
    <w:rsid w:val="00AF33A3"/>
    <w:rsid w:val="00AF33F6"/>
    <w:rsid w:val="00AF361C"/>
    <w:rsid w:val="00AF39F8"/>
    <w:rsid w:val="00AF3BA1"/>
    <w:rsid w:val="00AF405D"/>
    <w:rsid w:val="00AF41E3"/>
    <w:rsid w:val="00AF4241"/>
    <w:rsid w:val="00AF48E0"/>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C32"/>
    <w:rsid w:val="00B05EB5"/>
    <w:rsid w:val="00B06437"/>
    <w:rsid w:val="00B069FC"/>
    <w:rsid w:val="00B06DFC"/>
    <w:rsid w:val="00B07356"/>
    <w:rsid w:val="00B0744B"/>
    <w:rsid w:val="00B101F1"/>
    <w:rsid w:val="00B11052"/>
    <w:rsid w:val="00B113DD"/>
    <w:rsid w:val="00B11ABC"/>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3CAD"/>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4D0"/>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6CD5"/>
    <w:rsid w:val="00B6701E"/>
    <w:rsid w:val="00B67293"/>
    <w:rsid w:val="00B67429"/>
    <w:rsid w:val="00B6751C"/>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323"/>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54A"/>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8BD"/>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541"/>
    <w:rsid w:val="00C079F7"/>
    <w:rsid w:val="00C10282"/>
    <w:rsid w:val="00C10AD9"/>
    <w:rsid w:val="00C1130B"/>
    <w:rsid w:val="00C1138E"/>
    <w:rsid w:val="00C117BE"/>
    <w:rsid w:val="00C126B6"/>
    <w:rsid w:val="00C1273D"/>
    <w:rsid w:val="00C1317F"/>
    <w:rsid w:val="00C1340F"/>
    <w:rsid w:val="00C13618"/>
    <w:rsid w:val="00C1371B"/>
    <w:rsid w:val="00C140A3"/>
    <w:rsid w:val="00C14714"/>
    <w:rsid w:val="00C14810"/>
    <w:rsid w:val="00C14CAB"/>
    <w:rsid w:val="00C15383"/>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876"/>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71"/>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4FE"/>
    <w:rsid w:val="00C91ADF"/>
    <w:rsid w:val="00C91EAE"/>
    <w:rsid w:val="00C920EA"/>
    <w:rsid w:val="00C92255"/>
    <w:rsid w:val="00C923C3"/>
    <w:rsid w:val="00C92621"/>
    <w:rsid w:val="00C93A2E"/>
    <w:rsid w:val="00C93AD5"/>
    <w:rsid w:val="00C93D53"/>
    <w:rsid w:val="00C946FC"/>
    <w:rsid w:val="00C94DB9"/>
    <w:rsid w:val="00C950A6"/>
    <w:rsid w:val="00C95474"/>
    <w:rsid w:val="00C96004"/>
    <w:rsid w:val="00C97426"/>
    <w:rsid w:val="00CA060E"/>
    <w:rsid w:val="00CA0A76"/>
    <w:rsid w:val="00CA0F79"/>
    <w:rsid w:val="00CA10CA"/>
    <w:rsid w:val="00CA1CC4"/>
    <w:rsid w:val="00CA1EEF"/>
    <w:rsid w:val="00CA21D4"/>
    <w:rsid w:val="00CA2256"/>
    <w:rsid w:val="00CA2A1C"/>
    <w:rsid w:val="00CA36EC"/>
    <w:rsid w:val="00CA3FB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784"/>
    <w:rsid w:val="00CB59FC"/>
    <w:rsid w:val="00CB5CE9"/>
    <w:rsid w:val="00CB607D"/>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2188"/>
    <w:rsid w:val="00CD23E3"/>
    <w:rsid w:val="00CD2534"/>
    <w:rsid w:val="00CD2A89"/>
    <w:rsid w:val="00CD2D25"/>
    <w:rsid w:val="00CD3848"/>
    <w:rsid w:val="00CD38C9"/>
    <w:rsid w:val="00CD3F6C"/>
    <w:rsid w:val="00CD41B9"/>
    <w:rsid w:val="00CD4447"/>
    <w:rsid w:val="00CD4819"/>
    <w:rsid w:val="00CD49DD"/>
    <w:rsid w:val="00CD4A81"/>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E7"/>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376"/>
    <w:rsid w:val="00D34F90"/>
    <w:rsid w:val="00D34FD4"/>
    <w:rsid w:val="00D36860"/>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404"/>
    <w:rsid w:val="00DC1A47"/>
    <w:rsid w:val="00DC1C2B"/>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3A79"/>
    <w:rsid w:val="00DD4257"/>
    <w:rsid w:val="00DD42A7"/>
    <w:rsid w:val="00DD43D0"/>
    <w:rsid w:val="00DD4B3A"/>
    <w:rsid w:val="00DD530B"/>
    <w:rsid w:val="00DD56A3"/>
    <w:rsid w:val="00DD5CB8"/>
    <w:rsid w:val="00DD6071"/>
    <w:rsid w:val="00DD6351"/>
    <w:rsid w:val="00DD63A9"/>
    <w:rsid w:val="00DD63DD"/>
    <w:rsid w:val="00DD645E"/>
    <w:rsid w:val="00DD6F4C"/>
    <w:rsid w:val="00DD7254"/>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643"/>
    <w:rsid w:val="00E10829"/>
    <w:rsid w:val="00E1249C"/>
    <w:rsid w:val="00E12591"/>
    <w:rsid w:val="00E12DB9"/>
    <w:rsid w:val="00E12F2F"/>
    <w:rsid w:val="00E13A9E"/>
    <w:rsid w:val="00E142FE"/>
    <w:rsid w:val="00E16307"/>
    <w:rsid w:val="00E16382"/>
    <w:rsid w:val="00E16656"/>
    <w:rsid w:val="00E16AA1"/>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6CE1"/>
    <w:rsid w:val="00E571B0"/>
    <w:rsid w:val="00E572B0"/>
    <w:rsid w:val="00E60ABA"/>
    <w:rsid w:val="00E60D47"/>
    <w:rsid w:val="00E60E3C"/>
    <w:rsid w:val="00E61042"/>
    <w:rsid w:val="00E61407"/>
    <w:rsid w:val="00E61543"/>
    <w:rsid w:val="00E6162A"/>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5D14"/>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1BD6"/>
    <w:rsid w:val="00E92328"/>
    <w:rsid w:val="00E924CF"/>
    <w:rsid w:val="00E925A9"/>
    <w:rsid w:val="00E92A17"/>
    <w:rsid w:val="00E92C20"/>
    <w:rsid w:val="00E92F0F"/>
    <w:rsid w:val="00E92F4B"/>
    <w:rsid w:val="00E933A7"/>
    <w:rsid w:val="00E9370D"/>
    <w:rsid w:val="00E93755"/>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1C5"/>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0CA"/>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888"/>
    <w:rsid w:val="00F41C1F"/>
    <w:rsid w:val="00F42C97"/>
    <w:rsid w:val="00F42E38"/>
    <w:rsid w:val="00F42E7E"/>
    <w:rsid w:val="00F42FB5"/>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3C5"/>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E02"/>
    <w:rsid w:val="00FD2E9F"/>
    <w:rsid w:val="00FD2EC3"/>
    <w:rsid w:val="00FD3495"/>
    <w:rsid w:val="00FD36D9"/>
    <w:rsid w:val="00FD3B6C"/>
    <w:rsid w:val="00FD3BC6"/>
    <w:rsid w:val="00FD425B"/>
    <w:rsid w:val="00FD4A11"/>
    <w:rsid w:val="00FD4C38"/>
    <w:rsid w:val="00FD4E1E"/>
    <w:rsid w:val="00FD5D3B"/>
    <w:rsid w:val="00FD6371"/>
    <w:rsid w:val="00FD6708"/>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Hyperlink" w:uiPriority="99"/>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af3"/>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1"/>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2"/>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0"/>
        <w:numId w:val="0"/>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 w:type="character" w:styleId="afa">
    <w:name w:val="Emphasis"/>
    <w:uiPriority w:val="20"/>
    <w:qFormat/>
    <w:rsid w:val="00054B60"/>
    <w:rPr>
      <w:i/>
      <w:iCs/>
    </w:rPr>
  </w:style>
  <w:style w:type="paragraph" w:customStyle="1" w:styleId="3GPPNormalText">
    <w:name w:val="3GPP Normal Text"/>
    <w:basedOn w:val="a0"/>
    <w:link w:val="3GPPNormalTextChar"/>
    <w:qFormat/>
    <w:rsid w:val="002F24E5"/>
    <w:rPr>
      <w:sz w:val="22"/>
      <w:lang w:val="x-none" w:eastAsia="x-none"/>
    </w:rPr>
  </w:style>
  <w:style w:type="character" w:customStyle="1" w:styleId="3GPPNormalTextChar">
    <w:name w:val="3GPP Normal Text Char"/>
    <w:link w:val="3GPPNormalText"/>
    <w:qFormat/>
    <w:rsid w:val="002F24E5"/>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70522B-E80C-410A-A4ED-AC265CB2B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4</Pages>
  <Words>1652</Words>
  <Characters>9422</Characters>
  <Application>Microsoft Office Word</Application>
  <DocSecurity>0</DocSecurity>
  <Lines>78</Lines>
  <Paragraphs>22</Paragraphs>
  <ScaleCrop>false</ScaleCrop>
  <Company>Vivo</Company>
  <LinksUpToDate>false</LinksUpToDate>
  <CharactersWithSpaces>11052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Yang Song</cp:lastModifiedBy>
  <cp:revision>8</cp:revision>
  <cp:lastPrinted>2011-08-03T09:36:00Z</cp:lastPrinted>
  <dcterms:created xsi:type="dcterms:W3CDTF">2023-02-17T02:55:00Z</dcterms:created>
  <dcterms:modified xsi:type="dcterms:W3CDTF">2023-02-17T12:49:00Z</dcterms:modified>
</cp:coreProperties>
</file>